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9E7" w:rsidRPr="002E7D57" w:rsidRDefault="004049E7" w:rsidP="004049E7">
      <w:pPr>
        <w:pStyle w:val="a3"/>
        <w:spacing w:before="126" w:line="156" w:lineRule="auto"/>
        <w:ind w:left="117" w:right="-196"/>
        <w:jc w:val="center"/>
        <w:rPr>
          <w:rFonts w:ascii="標楷體" w:eastAsia="標楷體" w:hAnsi="標楷體" w:hint="eastAsia"/>
          <w:b/>
          <w:sz w:val="40"/>
          <w:szCs w:val="40"/>
          <w:lang w:eastAsia="zh-TW"/>
        </w:rPr>
      </w:pPr>
      <w:r w:rsidRPr="002E7D57">
        <w:rPr>
          <w:rFonts w:ascii="標楷體" w:eastAsia="標楷體" w:hAnsi="標楷體"/>
          <w:b/>
          <w:sz w:val="40"/>
          <w:szCs w:val="40"/>
          <w:lang w:eastAsia="zh-TW"/>
        </w:rPr>
        <w:t>建築物公共安全檢查簽證及申報辦法</w:t>
      </w:r>
    </w:p>
    <w:p w:rsidR="004049E7" w:rsidRPr="004049E7" w:rsidRDefault="004049E7" w:rsidP="004049E7">
      <w:pPr>
        <w:pStyle w:val="a3"/>
        <w:spacing w:before="126" w:line="156" w:lineRule="auto"/>
        <w:ind w:left="117" w:right="-196"/>
        <w:jc w:val="center"/>
        <w:rPr>
          <w:rFonts w:ascii="標楷體" w:eastAsia="標楷體" w:hAnsi="標楷體" w:hint="eastAsia"/>
          <w:b/>
          <w:sz w:val="32"/>
          <w:szCs w:val="32"/>
          <w:lang w:eastAsia="zh-TW"/>
        </w:rPr>
      </w:pPr>
    </w:p>
    <w:p w:rsidR="004049E7" w:rsidRPr="00161251" w:rsidRDefault="004049E7" w:rsidP="004049E7">
      <w:pPr>
        <w:pStyle w:val="a3"/>
        <w:ind w:left="117" w:right="-196"/>
        <w:rPr>
          <w:rFonts w:ascii="標楷體" w:eastAsia="標楷體" w:hAnsi="標楷體"/>
          <w:lang w:eastAsia="zh-TW"/>
        </w:rPr>
      </w:pPr>
      <w:r w:rsidRPr="00161251">
        <w:rPr>
          <w:rFonts w:ascii="標楷體" w:eastAsia="標楷體" w:hAnsi="標楷體"/>
          <w:lang w:eastAsia="zh-TW"/>
        </w:rPr>
        <w:t>建築管理組</w:t>
      </w:r>
    </w:p>
    <w:p w:rsidR="004049E7" w:rsidRPr="00161251" w:rsidRDefault="004049E7" w:rsidP="004049E7">
      <w:pPr>
        <w:pStyle w:val="a3"/>
        <w:ind w:left="117"/>
        <w:rPr>
          <w:rFonts w:ascii="標楷體" w:eastAsia="標楷體" w:hAnsi="標楷體"/>
          <w:lang w:eastAsia="zh-TW"/>
        </w:rPr>
      </w:pPr>
      <w:r w:rsidRPr="00161251">
        <w:rPr>
          <w:rFonts w:ascii="標楷體" w:eastAsia="標楷體" w:hAnsi="標楷體"/>
          <w:lang w:eastAsia="zh-TW"/>
        </w:rPr>
        <w:t>發布日期：2018-02-21</w:t>
      </w:r>
    </w:p>
    <w:p w:rsidR="004049E7" w:rsidRPr="00161251" w:rsidRDefault="004049E7" w:rsidP="004049E7">
      <w:pPr>
        <w:pStyle w:val="a3"/>
        <w:ind w:left="117"/>
        <w:rPr>
          <w:rFonts w:ascii="標楷體" w:eastAsia="標楷體" w:hAnsi="標楷體"/>
          <w:lang w:eastAsia="zh-TW"/>
        </w:rPr>
      </w:pPr>
      <w:r w:rsidRPr="00161251">
        <w:rPr>
          <w:rFonts w:ascii="標楷體" w:eastAsia="標楷體" w:hAnsi="標楷體"/>
          <w:lang w:eastAsia="zh-TW"/>
        </w:rPr>
        <w:t>內政部85.9.25台內營字</w:t>
      </w:r>
      <w:proofErr w:type="gramStart"/>
      <w:r w:rsidRPr="00161251">
        <w:rPr>
          <w:rFonts w:ascii="標楷體" w:eastAsia="標楷體" w:hAnsi="標楷體"/>
          <w:lang w:eastAsia="zh-TW"/>
        </w:rPr>
        <w:t>第8584912號函訂定</w:t>
      </w:r>
      <w:proofErr w:type="gramEnd"/>
    </w:p>
    <w:p w:rsidR="00DD7D6A" w:rsidRPr="00161251" w:rsidRDefault="004049E7" w:rsidP="004049E7">
      <w:pPr>
        <w:pStyle w:val="a3"/>
        <w:ind w:left="117" w:right="3452"/>
        <w:rPr>
          <w:rFonts w:ascii="標楷體" w:eastAsia="標楷體" w:hAnsi="標楷體" w:hint="eastAsia"/>
          <w:lang w:eastAsia="zh-TW"/>
        </w:rPr>
      </w:pPr>
      <w:r w:rsidRPr="00161251">
        <w:rPr>
          <w:rFonts w:ascii="標楷體" w:eastAsia="標楷體" w:hAnsi="標楷體"/>
          <w:lang w:eastAsia="zh-TW"/>
        </w:rPr>
        <w:t>內政部99.5.24台內營字第0990803552號令修正</w:t>
      </w:r>
    </w:p>
    <w:p w:rsidR="004049E7" w:rsidRPr="00161251" w:rsidRDefault="004049E7" w:rsidP="004049E7">
      <w:pPr>
        <w:pStyle w:val="a3"/>
        <w:ind w:left="117" w:right="3452"/>
        <w:rPr>
          <w:rFonts w:ascii="標楷體" w:eastAsia="標楷體" w:hAnsi="標楷體" w:hint="eastAsia"/>
          <w:lang w:eastAsia="zh-TW"/>
        </w:rPr>
      </w:pPr>
      <w:r w:rsidRPr="00161251">
        <w:rPr>
          <w:rFonts w:ascii="標楷體" w:eastAsia="標楷體" w:hAnsi="標楷體"/>
          <w:lang w:eastAsia="zh-TW"/>
        </w:rPr>
        <w:t>內政部107.2.21台內營字第1070802652號令修正</w:t>
      </w:r>
    </w:p>
    <w:p w:rsidR="004049E7" w:rsidRPr="00BD42C9" w:rsidRDefault="004049E7" w:rsidP="00DD7D6A">
      <w:pPr>
        <w:pStyle w:val="a3"/>
        <w:ind w:left="117" w:right="-54"/>
        <w:rPr>
          <w:rFonts w:ascii="標楷體" w:eastAsia="標楷體" w:hAnsi="標楷體"/>
          <w:sz w:val="26"/>
          <w:szCs w:val="26"/>
          <w:lang w:eastAsia="zh-TW"/>
        </w:rPr>
      </w:pPr>
    </w:p>
    <w:p w:rsidR="00B04EC4" w:rsidRDefault="004049E7" w:rsidP="009A3337">
      <w:pPr>
        <w:pStyle w:val="a3"/>
        <w:tabs>
          <w:tab w:val="left" w:pos="1138"/>
        </w:tabs>
        <w:spacing w:line="360" w:lineRule="auto"/>
        <w:ind w:left="145" w:right="-54" w:hangingChars="50" w:hanging="145"/>
        <w:rPr>
          <w:rFonts w:ascii="標楷體" w:eastAsia="標楷體" w:hAnsi="標楷體" w:hint="eastAsia"/>
          <w:spacing w:val="15"/>
          <w:sz w:val="26"/>
          <w:szCs w:val="26"/>
          <w:lang w:eastAsia="zh-TW"/>
        </w:rPr>
      </w:pPr>
      <w:r w:rsidRPr="00BD42C9">
        <w:rPr>
          <w:rFonts w:ascii="標楷體" w:eastAsia="標楷體" w:hAnsi="標楷體"/>
          <w:spacing w:val="15"/>
          <w:sz w:val="26"/>
          <w:szCs w:val="26"/>
          <w:lang w:eastAsia="zh-TW"/>
        </w:rPr>
        <w:t>第一</w:t>
      </w:r>
      <w:r w:rsidRPr="00BD42C9">
        <w:rPr>
          <w:rFonts w:ascii="標楷體" w:eastAsia="標楷體" w:hAnsi="標楷體"/>
          <w:sz w:val="26"/>
          <w:szCs w:val="26"/>
          <w:lang w:eastAsia="zh-TW"/>
        </w:rPr>
        <w:t>條</w:t>
      </w:r>
      <w:r w:rsidRPr="00BD42C9">
        <w:rPr>
          <w:rFonts w:ascii="標楷體" w:eastAsia="標楷體" w:hAnsi="標楷體"/>
          <w:sz w:val="26"/>
          <w:szCs w:val="26"/>
          <w:lang w:eastAsia="zh-TW"/>
        </w:rPr>
        <w:tab/>
      </w:r>
      <w:r w:rsidRPr="00BD42C9">
        <w:rPr>
          <w:rFonts w:ascii="標楷體" w:eastAsia="標楷體" w:hAnsi="標楷體"/>
          <w:spacing w:val="15"/>
          <w:sz w:val="26"/>
          <w:szCs w:val="26"/>
          <w:lang w:eastAsia="zh-TW"/>
        </w:rPr>
        <w:t>本辦法依建築法（以下簡稱本法）第七十七條第五項規定訂定</w:t>
      </w:r>
    </w:p>
    <w:p w:rsidR="00DD7D6A" w:rsidRPr="00BD42C9" w:rsidRDefault="004049E7" w:rsidP="009A3337">
      <w:pPr>
        <w:pStyle w:val="a3"/>
        <w:tabs>
          <w:tab w:val="left" w:pos="1138"/>
        </w:tabs>
        <w:spacing w:line="360" w:lineRule="auto"/>
        <w:ind w:leftChars="50" w:left="110" w:right="-54" w:firstLineChars="350" w:firstLine="1015"/>
        <w:rPr>
          <w:rFonts w:ascii="標楷體" w:eastAsia="標楷體" w:hAnsi="標楷體" w:hint="eastAsia"/>
          <w:spacing w:val="15"/>
          <w:sz w:val="26"/>
          <w:szCs w:val="26"/>
          <w:lang w:eastAsia="zh-TW"/>
        </w:rPr>
      </w:pPr>
      <w:r w:rsidRPr="00BD42C9">
        <w:rPr>
          <w:rFonts w:ascii="標楷體" w:eastAsia="標楷體" w:hAnsi="標楷體"/>
          <w:spacing w:val="15"/>
          <w:sz w:val="26"/>
          <w:szCs w:val="26"/>
          <w:lang w:eastAsia="zh-TW"/>
        </w:rPr>
        <w:t>之</w:t>
      </w:r>
      <w:r w:rsidRPr="00BD42C9">
        <w:rPr>
          <w:rFonts w:ascii="標楷體" w:eastAsia="標楷體" w:hAnsi="標楷體"/>
          <w:sz w:val="26"/>
          <w:szCs w:val="26"/>
          <w:lang w:eastAsia="zh-TW"/>
        </w:rPr>
        <w:t>。</w:t>
      </w:r>
    </w:p>
    <w:p w:rsidR="00716EEB" w:rsidRPr="00BD42C9" w:rsidRDefault="00716EEB" w:rsidP="00BD42C9">
      <w:pPr>
        <w:pStyle w:val="a3"/>
        <w:tabs>
          <w:tab w:val="left" w:pos="1138"/>
        </w:tabs>
        <w:spacing w:line="276" w:lineRule="auto"/>
        <w:ind w:leftChars="-1" w:left="-2" w:right="635" w:firstLineChars="50" w:firstLine="145"/>
        <w:rPr>
          <w:rFonts w:ascii="標楷體" w:eastAsia="標楷體" w:hAnsi="標楷體" w:hint="eastAsia"/>
          <w:spacing w:val="15"/>
          <w:sz w:val="26"/>
          <w:szCs w:val="26"/>
          <w:lang w:eastAsia="zh-TW"/>
        </w:rPr>
      </w:pPr>
    </w:p>
    <w:p w:rsidR="004049E7" w:rsidRPr="00BD42C9" w:rsidRDefault="004049E7" w:rsidP="00D66790">
      <w:pPr>
        <w:pStyle w:val="a3"/>
        <w:tabs>
          <w:tab w:val="left" w:pos="1138"/>
        </w:tabs>
        <w:spacing w:line="360" w:lineRule="auto"/>
        <w:ind w:leftChars="-1" w:left="-2" w:right="635" w:firstLine="2"/>
        <w:rPr>
          <w:rFonts w:ascii="標楷體" w:eastAsia="標楷體" w:hAnsi="標楷體"/>
          <w:sz w:val="26"/>
          <w:szCs w:val="26"/>
          <w:lang w:eastAsia="zh-TW"/>
        </w:rPr>
      </w:pPr>
      <w:r w:rsidRPr="00BD42C9">
        <w:rPr>
          <w:rFonts w:ascii="標楷體" w:eastAsia="標楷體" w:hAnsi="標楷體"/>
          <w:spacing w:val="15"/>
          <w:sz w:val="26"/>
          <w:szCs w:val="26"/>
          <w:lang w:eastAsia="zh-TW"/>
        </w:rPr>
        <w:t>第二</w:t>
      </w:r>
      <w:r w:rsidRPr="00BD42C9">
        <w:rPr>
          <w:rFonts w:ascii="標楷體" w:eastAsia="標楷體" w:hAnsi="標楷體"/>
          <w:sz w:val="26"/>
          <w:szCs w:val="26"/>
          <w:lang w:eastAsia="zh-TW"/>
        </w:rPr>
        <w:t>條</w:t>
      </w:r>
      <w:r w:rsidRPr="00BD42C9">
        <w:rPr>
          <w:rFonts w:ascii="標楷體" w:eastAsia="標楷體" w:hAnsi="標楷體"/>
          <w:sz w:val="26"/>
          <w:szCs w:val="26"/>
          <w:lang w:eastAsia="zh-TW"/>
        </w:rPr>
        <w:tab/>
      </w:r>
      <w:r w:rsidRPr="00BD42C9">
        <w:rPr>
          <w:rFonts w:ascii="標楷體" w:eastAsia="標楷體" w:hAnsi="標楷體"/>
          <w:spacing w:val="15"/>
          <w:sz w:val="26"/>
          <w:szCs w:val="26"/>
          <w:lang w:eastAsia="zh-TW"/>
        </w:rPr>
        <w:t>本辦法用詞，定義如下</w:t>
      </w:r>
      <w:r w:rsidRPr="00BD42C9">
        <w:rPr>
          <w:rFonts w:ascii="標楷體" w:eastAsia="標楷體" w:hAnsi="標楷體"/>
          <w:sz w:val="26"/>
          <w:szCs w:val="26"/>
          <w:lang w:eastAsia="zh-TW"/>
        </w:rPr>
        <w:t>：</w:t>
      </w:r>
    </w:p>
    <w:p w:rsidR="009A3337" w:rsidRDefault="004049E7" w:rsidP="00D66790">
      <w:pPr>
        <w:pStyle w:val="a3"/>
        <w:spacing w:line="360" w:lineRule="auto"/>
        <w:ind w:left="1558" w:right="185" w:hanging="481"/>
        <w:rPr>
          <w:rFonts w:ascii="標楷體" w:eastAsia="標楷體" w:hAnsi="標楷體" w:hint="eastAsia"/>
          <w:sz w:val="26"/>
          <w:szCs w:val="26"/>
          <w:lang w:eastAsia="zh-TW"/>
        </w:rPr>
      </w:pPr>
      <w:r w:rsidRPr="00BD42C9">
        <w:rPr>
          <w:rFonts w:ascii="標楷體" w:eastAsia="標楷體" w:hAnsi="標楷體"/>
          <w:sz w:val="26"/>
          <w:szCs w:val="26"/>
          <w:lang w:eastAsia="zh-TW"/>
        </w:rPr>
        <w:t>一、專業機構：指依本法第七十七條第三項規定由中央主管建築機關</w:t>
      </w:r>
    </w:p>
    <w:p w:rsidR="004049E7" w:rsidRPr="00BD42C9" w:rsidRDefault="004049E7" w:rsidP="009A3337">
      <w:pPr>
        <w:pStyle w:val="a3"/>
        <w:spacing w:line="360" w:lineRule="auto"/>
        <w:ind w:right="185" w:firstLineChars="600" w:firstLine="1560"/>
        <w:rPr>
          <w:rFonts w:ascii="標楷體" w:eastAsia="標楷體" w:hAnsi="標楷體"/>
          <w:sz w:val="26"/>
          <w:szCs w:val="26"/>
          <w:lang w:eastAsia="zh-TW"/>
        </w:rPr>
      </w:pPr>
      <w:r w:rsidRPr="00BD42C9">
        <w:rPr>
          <w:rFonts w:ascii="標楷體" w:eastAsia="標楷體" w:hAnsi="標楷體"/>
          <w:sz w:val="26"/>
          <w:szCs w:val="26"/>
          <w:lang w:eastAsia="zh-TW"/>
        </w:rPr>
        <w:t>認可，得受託辦理建築物公共安全檢查業務之技術團體。</w:t>
      </w:r>
    </w:p>
    <w:p w:rsidR="00D66790" w:rsidRDefault="004049E7" w:rsidP="00D66790">
      <w:pPr>
        <w:pStyle w:val="a3"/>
        <w:spacing w:line="360" w:lineRule="auto"/>
        <w:ind w:right="185" w:firstLineChars="400" w:firstLine="1040"/>
        <w:jc w:val="both"/>
        <w:rPr>
          <w:rFonts w:ascii="標楷體" w:eastAsia="標楷體" w:hAnsi="標楷體" w:hint="eastAsia"/>
          <w:sz w:val="26"/>
          <w:szCs w:val="26"/>
          <w:lang w:eastAsia="zh-TW"/>
        </w:rPr>
      </w:pPr>
      <w:r w:rsidRPr="00BD42C9">
        <w:rPr>
          <w:rFonts w:ascii="標楷體" w:eastAsia="標楷體" w:hAnsi="標楷體"/>
          <w:sz w:val="26"/>
          <w:szCs w:val="26"/>
          <w:lang w:eastAsia="zh-TW"/>
        </w:rPr>
        <w:t>二、專業人員：指依本法第七十七條第三項規定由中央主管建築機關認</w:t>
      </w:r>
    </w:p>
    <w:p w:rsidR="00D66790" w:rsidRDefault="004049E7" w:rsidP="00D66790">
      <w:pPr>
        <w:pStyle w:val="a3"/>
        <w:spacing w:line="360" w:lineRule="auto"/>
        <w:ind w:right="185" w:firstLineChars="600" w:firstLine="1560"/>
        <w:jc w:val="both"/>
        <w:rPr>
          <w:rFonts w:ascii="標楷體" w:eastAsia="標楷體" w:hAnsi="標楷體" w:hint="eastAsia"/>
          <w:sz w:val="26"/>
          <w:szCs w:val="26"/>
          <w:lang w:eastAsia="zh-TW"/>
        </w:rPr>
      </w:pPr>
      <w:r w:rsidRPr="00BD42C9">
        <w:rPr>
          <w:rFonts w:ascii="標楷體" w:eastAsia="標楷體" w:hAnsi="標楷體"/>
          <w:sz w:val="26"/>
          <w:szCs w:val="26"/>
          <w:lang w:eastAsia="zh-TW"/>
        </w:rPr>
        <w:t>可，得受託辦理建築物公共安全檢查業務，並依法登記開業之建築</w:t>
      </w:r>
    </w:p>
    <w:p w:rsidR="004049E7" w:rsidRPr="00BD42C9" w:rsidRDefault="004049E7" w:rsidP="00D66790">
      <w:pPr>
        <w:pStyle w:val="a3"/>
        <w:spacing w:line="360" w:lineRule="auto"/>
        <w:ind w:right="185" w:firstLineChars="600" w:firstLine="1560"/>
        <w:jc w:val="both"/>
        <w:rPr>
          <w:rFonts w:ascii="標楷體" w:eastAsia="標楷體" w:hAnsi="標楷體"/>
          <w:sz w:val="26"/>
          <w:szCs w:val="26"/>
          <w:lang w:eastAsia="zh-TW"/>
        </w:rPr>
      </w:pPr>
      <w:r w:rsidRPr="00BD42C9">
        <w:rPr>
          <w:rFonts w:ascii="標楷體" w:eastAsia="標楷體" w:hAnsi="標楷體"/>
          <w:sz w:val="26"/>
          <w:szCs w:val="26"/>
          <w:lang w:eastAsia="zh-TW"/>
        </w:rPr>
        <w:t>師或執業技師。</w:t>
      </w:r>
    </w:p>
    <w:p w:rsidR="00D66790" w:rsidRDefault="004049E7" w:rsidP="00D66790">
      <w:pPr>
        <w:pStyle w:val="a3"/>
        <w:spacing w:line="360" w:lineRule="auto"/>
        <w:ind w:right="185" w:firstLineChars="400" w:firstLine="1040"/>
        <w:rPr>
          <w:rFonts w:ascii="標楷體" w:eastAsia="標楷體" w:hAnsi="標楷體" w:hint="eastAsia"/>
          <w:sz w:val="26"/>
          <w:szCs w:val="26"/>
          <w:lang w:eastAsia="zh-TW"/>
        </w:rPr>
      </w:pPr>
      <w:r w:rsidRPr="00BD42C9">
        <w:rPr>
          <w:rFonts w:ascii="標楷體" w:eastAsia="標楷體" w:hAnsi="標楷體"/>
          <w:sz w:val="26"/>
          <w:szCs w:val="26"/>
          <w:lang w:eastAsia="zh-TW"/>
        </w:rPr>
        <w:t>三、檢查員：指由專業機構指派其所屬辦理建築物公共安全檢查業務之</w:t>
      </w:r>
    </w:p>
    <w:p w:rsidR="004049E7" w:rsidRPr="00BD42C9" w:rsidRDefault="004049E7" w:rsidP="00D66790">
      <w:pPr>
        <w:pStyle w:val="a3"/>
        <w:spacing w:line="360" w:lineRule="auto"/>
        <w:ind w:right="185" w:firstLineChars="600" w:firstLine="1560"/>
        <w:rPr>
          <w:rFonts w:ascii="標楷體" w:eastAsia="標楷體" w:hAnsi="標楷體"/>
          <w:sz w:val="26"/>
          <w:szCs w:val="26"/>
          <w:lang w:eastAsia="zh-TW"/>
        </w:rPr>
      </w:pPr>
      <w:r w:rsidRPr="00BD42C9">
        <w:rPr>
          <w:rFonts w:ascii="標楷體" w:eastAsia="標楷體" w:hAnsi="標楷體"/>
          <w:sz w:val="26"/>
          <w:szCs w:val="26"/>
          <w:lang w:eastAsia="zh-TW"/>
        </w:rPr>
        <w:t>人員。</w:t>
      </w:r>
    </w:p>
    <w:p w:rsidR="00D66790" w:rsidRDefault="004049E7" w:rsidP="00D66790">
      <w:pPr>
        <w:pStyle w:val="a3"/>
        <w:spacing w:line="360" w:lineRule="auto"/>
        <w:ind w:right="185" w:firstLineChars="400" w:firstLine="1040"/>
        <w:rPr>
          <w:rFonts w:ascii="標楷體" w:eastAsia="標楷體" w:hAnsi="標楷體" w:hint="eastAsia"/>
          <w:sz w:val="26"/>
          <w:szCs w:val="26"/>
          <w:lang w:eastAsia="zh-TW"/>
        </w:rPr>
      </w:pPr>
      <w:r w:rsidRPr="00BD42C9">
        <w:rPr>
          <w:rFonts w:ascii="標楷體" w:eastAsia="標楷體" w:hAnsi="標楷體"/>
          <w:sz w:val="26"/>
          <w:szCs w:val="26"/>
          <w:lang w:eastAsia="zh-TW"/>
        </w:rPr>
        <w:t>四、標準檢查：指就建築物之現況檢查是否符合其建造、變更使用、室</w:t>
      </w:r>
    </w:p>
    <w:p w:rsidR="004049E7" w:rsidRPr="00BD42C9" w:rsidRDefault="004049E7" w:rsidP="00D66790">
      <w:pPr>
        <w:pStyle w:val="a3"/>
        <w:spacing w:line="360" w:lineRule="auto"/>
        <w:ind w:right="185" w:firstLineChars="600" w:firstLine="1560"/>
        <w:rPr>
          <w:rFonts w:ascii="標楷體" w:eastAsia="標楷體" w:hAnsi="標楷體"/>
          <w:sz w:val="26"/>
          <w:szCs w:val="26"/>
          <w:lang w:eastAsia="zh-TW"/>
        </w:rPr>
      </w:pPr>
      <w:r w:rsidRPr="00BD42C9">
        <w:rPr>
          <w:rFonts w:ascii="標楷體" w:eastAsia="標楷體" w:hAnsi="標楷體"/>
          <w:sz w:val="26"/>
          <w:szCs w:val="26"/>
          <w:lang w:eastAsia="zh-TW"/>
        </w:rPr>
        <w:t>內裝修時之建築相關法令規定。</w:t>
      </w:r>
    </w:p>
    <w:p w:rsidR="00D66790" w:rsidRDefault="004049E7" w:rsidP="00D66790">
      <w:pPr>
        <w:pStyle w:val="a3"/>
        <w:spacing w:line="360" w:lineRule="auto"/>
        <w:ind w:right="185" w:firstLineChars="400" w:firstLine="1040"/>
        <w:rPr>
          <w:rFonts w:ascii="標楷體" w:eastAsia="標楷體" w:hAnsi="標楷體" w:hint="eastAsia"/>
          <w:sz w:val="26"/>
          <w:szCs w:val="26"/>
          <w:lang w:eastAsia="zh-TW"/>
        </w:rPr>
      </w:pPr>
      <w:r w:rsidRPr="00BD42C9">
        <w:rPr>
          <w:rFonts w:ascii="標楷體" w:eastAsia="標楷體" w:hAnsi="標楷體"/>
          <w:sz w:val="26"/>
          <w:szCs w:val="26"/>
          <w:lang w:eastAsia="zh-TW"/>
        </w:rPr>
        <w:t>五、評估檢查：指就建築物之現況是否損壞予以檢查，並就損壞現象予</w:t>
      </w:r>
    </w:p>
    <w:p w:rsidR="004049E7" w:rsidRPr="00BD42C9" w:rsidRDefault="004049E7" w:rsidP="00D66790">
      <w:pPr>
        <w:pStyle w:val="a3"/>
        <w:spacing w:line="360" w:lineRule="auto"/>
        <w:ind w:right="185" w:firstLineChars="600" w:firstLine="1560"/>
        <w:rPr>
          <w:rFonts w:ascii="標楷體" w:eastAsia="標楷體" w:hAnsi="標楷體"/>
          <w:sz w:val="26"/>
          <w:szCs w:val="26"/>
          <w:lang w:eastAsia="zh-TW"/>
        </w:rPr>
      </w:pPr>
      <w:r w:rsidRPr="00BD42C9">
        <w:rPr>
          <w:rFonts w:ascii="標楷體" w:eastAsia="標楷體" w:hAnsi="標楷體"/>
          <w:sz w:val="26"/>
          <w:szCs w:val="26"/>
          <w:lang w:eastAsia="zh-TW"/>
        </w:rPr>
        <w:t>以調查、記錄，並評估其損壞程度及判定其改善方式。</w:t>
      </w:r>
    </w:p>
    <w:p w:rsidR="00A81E93" w:rsidRPr="00BD42C9" w:rsidRDefault="00A81E93" w:rsidP="00B82861">
      <w:pPr>
        <w:pStyle w:val="a3"/>
        <w:tabs>
          <w:tab w:val="left" w:pos="1138"/>
        </w:tabs>
        <w:spacing w:line="276" w:lineRule="auto"/>
        <w:ind w:left="117"/>
        <w:rPr>
          <w:rFonts w:ascii="標楷體" w:eastAsia="標楷體" w:hAnsi="標楷體" w:hint="eastAsia"/>
          <w:spacing w:val="15"/>
          <w:sz w:val="26"/>
          <w:szCs w:val="26"/>
          <w:lang w:eastAsia="zh-TW"/>
        </w:rPr>
      </w:pPr>
    </w:p>
    <w:p w:rsidR="004049E7" w:rsidRPr="00BD42C9" w:rsidRDefault="004049E7" w:rsidP="009A3337">
      <w:pPr>
        <w:pStyle w:val="a3"/>
        <w:tabs>
          <w:tab w:val="left" w:pos="1138"/>
        </w:tabs>
        <w:spacing w:line="360" w:lineRule="auto"/>
        <w:ind w:left="117"/>
        <w:rPr>
          <w:rFonts w:ascii="標楷體" w:eastAsia="標楷體" w:hAnsi="標楷體"/>
          <w:sz w:val="26"/>
          <w:szCs w:val="26"/>
          <w:lang w:eastAsia="zh-TW"/>
        </w:rPr>
      </w:pPr>
      <w:r w:rsidRPr="00BD42C9">
        <w:rPr>
          <w:rFonts w:ascii="標楷體" w:eastAsia="標楷體" w:hAnsi="標楷體"/>
          <w:spacing w:val="15"/>
          <w:sz w:val="26"/>
          <w:szCs w:val="26"/>
          <w:lang w:eastAsia="zh-TW"/>
        </w:rPr>
        <w:t>第三</w:t>
      </w:r>
      <w:r w:rsidRPr="00BD42C9">
        <w:rPr>
          <w:rFonts w:ascii="標楷體" w:eastAsia="標楷體" w:hAnsi="標楷體"/>
          <w:sz w:val="26"/>
          <w:szCs w:val="26"/>
          <w:lang w:eastAsia="zh-TW"/>
        </w:rPr>
        <w:t>條</w:t>
      </w:r>
      <w:r w:rsidRPr="00BD42C9">
        <w:rPr>
          <w:rFonts w:ascii="標楷體" w:eastAsia="標楷體" w:hAnsi="標楷體"/>
          <w:sz w:val="26"/>
          <w:szCs w:val="26"/>
          <w:lang w:eastAsia="zh-TW"/>
        </w:rPr>
        <w:tab/>
      </w:r>
      <w:r w:rsidRPr="00BD42C9">
        <w:rPr>
          <w:rFonts w:ascii="標楷體" w:eastAsia="標楷體" w:hAnsi="標楷體"/>
          <w:spacing w:val="15"/>
          <w:sz w:val="26"/>
          <w:szCs w:val="26"/>
          <w:lang w:eastAsia="zh-TW"/>
        </w:rPr>
        <w:t>建築物公共安全檢查申報範圍如下</w:t>
      </w:r>
      <w:r w:rsidRPr="00BD42C9">
        <w:rPr>
          <w:rFonts w:ascii="標楷體" w:eastAsia="標楷體" w:hAnsi="標楷體"/>
          <w:sz w:val="26"/>
          <w:szCs w:val="26"/>
          <w:lang w:eastAsia="zh-TW"/>
        </w:rPr>
        <w:t>：</w:t>
      </w:r>
    </w:p>
    <w:p w:rsidR="00B82861" w:rsidRPr="00BD42C9" w:rsidRDefault="004049E7" w:rsidP="009A3337">
      <w:pPr>
        <w:pStyle w:val="a3"/>
        <w:spacing w:line="360" w:lineRule="auto"/>
        <w:ind w:left="1078" w:right="3501"/>
        <w:rPr>
          <w:rFonts w:ascii="標楷體" w:eastAsia="標楷體" w:hAnsi="標楷體" w:hint="eastAsia"/>
          <w:sz w:val="26"/>
          <w:szCs w:val="26"/>
          <w:lang w:eastAsia="zh-TW"/>
        </w:rPr>
      </w:pPr>
      <w:r w:rsidRPr="00BD42C9">
        <w:rPr>
          <w:rFonts w:ascii="標楷體" w:eastAsia="標楷體" w:hAnsi="標楷體"/>
          <w:sz w:val="26"/>
          <w:szCs w:val="26"/>
          <w:lang w:eastAsia="zh-TW"/>
        </w:rPr>
        <w:t>一、防火避難設施及設備安全標準檢查。</w:t>
      </w:r>
    </w:p>
    <w:p w:rsidR="004049E7" w:rsidRPr="00BD42C9" w:rsidRDefault="004049E7" w:rsidP="009A3337">
      <w:pPr>
        <w:pStyle w:val="a3"/>
        <w:spacing w:line="360" w:lineRule="auto"/>
        <w:ind w:left="1078" w:right="3501"/>
        <w:rPr>
          <w:rFonts w:ascii="標楷體" w:eastAsia="標楷體" w:hAnsi="標楷體"/>
          <w:sz w:val="26"/>
          <w:szCs w:val="26"/>
          <w:lang w:eastAsia="zh-TW"/>
        </w:rPr>
      </w:pPr>
      <w:r w:rsidRPr="00BD42C9">
        <w:rPr>
          <w:rFonts w:ascii="標楷體" w:eastAsia="標楷體" w:hAnsi="標楷體"/>
          <w:sz w:val="26"/>
          <w:szCs w:val="26"/>
          <w:lang w:eastAsia="zh-TW"/>
        </w:rPr>
        <w:t>二、耐震能力評估檢查。</w:t>
      </w:r>
    </w:p>
    <w:p w:rsidR="00A81E93" w:rsidRPr="00BD42C9" w:rsidRDefault="00A81E93" w:rsidP="00B82861">
      <w:pPr>
        <w:pStyle w:val="a3"/>
        <w:tabs>
          <w:tab w:val="left" w:pos="1138"/>
        </w:tabs>
        <w:spacing w:line="276" w:lineRule="auto"/>
        <w:ind w:left="117"/>
        <w:rPr>
          <w:rFonts w:ascii="標楷體" w:eastAsia="標楷體" w:hAnsi="標楷體" w:hint="eastAsia"/>
          <w:spacing w:val="15"/>
          <w:sz w:val="26"/>
          <w:szCs w:val="26"/>
          <w:lang w:eastAsia="zh-TW"/>
        </w:rPr>
      </w:pPr>
    </w:p>
    <w:p w:rsidR="004049E7" w:rsidRPr="00BD42C9" w:rsidRDefault="004049E7" w:rsidP="009A3337">
      <w:pPr>
        <w:pStyle w:val="a3"/>
        <w:tabs>
          <w:tab w:val="left" w:pos="1138"/>
        </w:tabs>
        <w:spacing w:line="360" w:lineRule="auto"/>
        <w:ind w:left="117"/>
        <w:rPr>
          <w:rFonts w:ascii="標楷體" w:eastAsia="標楷體" w:hAnsi="標楷體"/>
          <w:sz w:val="26"/>
          <w:szCs w:val="26"/>
          <w:lang w:eastAsia="zh-TW"/>
        </w:rPr>
      </w:pPr>
      <w:r w:rsidRPr="00BD42C9">
        <w:rPr>
          <w:rFonts w:ascii="標楷體" w:eastAsia="標楷體" w:hAnsi="標楷體"/>
          <w:spacing w:val="15"/>
          <w:sz w:val="26"/>
          <w:szCs w:val="26"/>
          <w:lang w:eastAsia="zh-TW"/>
        </w:rPr>
        <w:t>第四</w:t>
      </w:r>
      <w:r w:rsidRPr="00BD42C9">
        <w:rPr>
          <w:rFonts w:ascii="標楷體" w:eastAsia="標楷體" w:hAnsi="標楷體"/>
          <w:sz w:val="26"/>
          <w:szCs w:val="26"/>
          <w:lang w:eastAsia="zh-TW"/>
        </w:rPr>
        <w:t>條</w:t>
      </w:r>
      <w:r w:rsidRPr="00BD42C9">
        <w:rPr>
          <w:rFonts w:ascii="標楷體" w:eastAsia="標楷體" w:hAnsi="標楷體"/>
          <w:sz w:val="26"/>
          <w:szCs w:val="26"/>
          <w:lang w:eastAsia="zh-TW"/>
        </w:rPr>
        <w:tab/>
      </w:r>
      <w:r w:rsidRPr="00BD42C9">
        <w:rPr>
          <w:rFonts w:ascii="標楷體" w:eastAsia="標楷體" w:hAnsi="標楷體"/>
          <w:spacing w:val="15"/>
          <w:sz w:val="26"/>
          <w:szCs w:val="26"/>
          <w:lang w:eastAsia="zh-TW"/>
        </w:rPr>
        <w:t>建築物公共安全檢查申報人(以下簡稱申報人)規定如下</w:t>
      </w:r>
      <w:r w:rsidRPr="00BD42C9">
        <w:rPr>
          <w:rFonts w:ascii="標楷體" w:eastAsia="標楷體" w:hAnsi="標楷體"/>
          <w:sz w:val="26"/>
          <w:szCs w:val="26"/>
          <w:lang w:eastAsia="zh-TW"/>
        </w:rPr>
        <w:t>：</w:t>
      </w:r>
    </w:p>
    <w:p w:rsidR="00B82861" w:rsidRPr="00BD42C9" w:rsidRDefault="004049E7" w:rsidP="009A3337">
      <w:pPr>
        <w:pStyle w:val="a3"/>
        <w:spacing w:line="360" w:lineRule="auto"/>
        <w:ind w:left="1078" w:right="185"/>
        <w:rPr>
          <w:rFonts w:ascii="標楷體" w:eastAsia="標楷體" w:hAnsi="標楷體" w:hint="eastAsia"/>
          <w:sz w:val="26"/>
          <w:szCs w:val="26"/>
          <w:lang w:eastAsia="zh-TW"/>
        </w:rPr>
      </w:pPr>
      <w:r w:rsidRPr="00BD42C9">
        <w:rPr>
          <w:rFonts w:ascii="標楷體" w:eastAsia="標楷體" w:hAnsi="標楷體"/>
          <w:sz w:val="26"/>
          <w:szCs w:val="26"/>
          <w:lang w:eastAsia="zh-TW"/>
        </w:rPr>
        <w:t>一、防火避難設施及設備安全標準檢查，為建築物所有權人或使用人。</w:t>
      </w:r>
    </w:p>
    <w:p w:rsidR="004049E7" w:rsidRPr="00BD42C9" w:rsidRDefault="004049E7" w:rsidP="0099401E">
      <w:pPr>
        <w:pStyle w:val="a3"/>
        <w:spacing w:line="480" w:lineRule="auto"/>
        <w:ind w:left="1078" w:right="185"/>
        <w:rPr>
          <w:rFonts w:ascii="標楷體" w:eastAsia="標楷體" w:hAnsi="標楷體"/>
          <w:sz w:val="26"/>
          <w:szCs w:val="26"/>
          <w:lang w:eastAsia="zh-TW"/>
        </w:rPr>
      </w:pPr>
      <w:r w:rsidRPr="00BD42C9">
        <w:rPr>
          <w:rFonts w:ascii="標楷體" w:eastAsia="標楷體" w:hAnsi="標楷體"/>
          <w:sz w:val="26"/>
          <w:szCs w:val="26"/>
          <w:lang w:eastAsia="zh-TW"/>
        </w:rPr>
        <w:t>二、耐震能力評估，為建築物所有權人。</w:t>
      </w:r>
    </w:p>
    <w:p w:rsidR="0099401E" w:rsidRDefault="004049E7" w:rsidP="0099401E">
      <w:pPr>
        <w:pStyle w:val="a3"/>
        <w:spacing w:line="360" w:lineRule="auto"/>
        <w:ind w:right="185" w:firstLineChars="400" w:firstLine="1040"/>
        <w:jc w:val="both"/>
        <w:rPr>
          <w:rFonts w:ascii="標楷體" w:eastAsia="標楷體" w:hAnsi="標楷體" w:hint="eastAsia"/>
          <w:sz w:val="26"/>
          <w:szCs w:val="26"/>
          <w:lang w:eastAsia="zh-TW"/>
        </w:rPr>
      </w:pPr>
      <w:r w:rsidRPr="00BD42C9">
        <w:rPr>
          <w:rFonts w:ascii="標楷體" w:eastAsia="標楷體" w:hAnsi="標楷體"/>
          <w:sz w:val="26"/>
          <w:szCs w:val="26"/>
          <w:lang w:eastAsia="zh-TW"/>
        </w:rPr>
        <w:t>前項建築物為公寓大廈者，得由其管理委員會主任委員或管理負責人代</w:t>
      </w:r>
    </w:p>
    <w:p w:rsidR="0099401E" w:rsidRDefault="004049E7" w:rsidP="0099401E">
      <w:pPr>
        <w:pStyle w:val="a3"/>
        <w:spacing w:line="360" w:lineRule="auto"/>
        <w:ind w:right="185" w:firstLineChars="400" w:firstLine="1040"/>
        <w:jc w:val="both"/>
        <w:rPr>
          <w:rFonts w:ascii="標楷體" w:eastAsia="標楷體" w:hAnsi="標楷體" w:hint="eastAsia"/>
          <w:sz w:val="26"/>
          <w:szCs w:val="26"/>
          <w:lang w:eastAsia="zh-TW"/>
        </w:rPr>
      </w:pPr>
      <w:r w:rsidRPr="00BD42C9">
        <w:rPr>
          <w:rFonts w:ascii="標楷體" w:eastAsia="標楷體" w:hAnsi="標楷體"/>
          <w:sz w:val="26"/>
          <w:szCs w:val="26"/>
          <w:lang w:eastAsia="zh-TW"/>
        </w:rPr>
        <w:t>為申報。建築物同屬</w:t>
      </w:r>
      <w:proofErr w:type="gramStart"/>
      <w:r w:rsidRPr="00BD42C9">
        <w:rPr>
          <w:rFonts w:ascii="標楷體" w:eastAsia="標楷體" w:hAnsi="標楷體"/>
          <w:sz w:val="26"/>
          <w:szCs w:val="26"/>
          <w:lang w:eastAsia="zh-TW"/>
        </w:rPr>
        <w:t>一</w:t>
      </w:r>
      <w:proofErr w:type="gramEnd"/>
      <w:r w:rsidRPr="00BD42C9">
        <w:rPr>
          <w:rFonts w:ascii="標楷體" w:eastAsia="標楷體" w:hAnsi="標楷體"/>
          <w:sz w:val="26"/>
          <w:szCs w:val="26"/>
          <w:lang w:eastAsia="zh-TW"/>
        </w:rPr>
        <w:t>使用人使用者，該使用人得代為申報耐震能力評</w:t>
      </w:r>
    </w:p>
    <w:p w:rsidR="004049E7" w:rsidRPr="00BD42C9" w:rsidRDefault="004049E7" w:rsidP="0099401E">
      <w:pPr>
        <w:pStyle w:val="a3"/>
        <w:spacing w:line="360" w:lineRule="auto"/>
        <w:ind w:right="185" w:firstLineChars="400" w:firstLine="1040"/>
        <w:jc w:val="both"/>
        <w:rPr>
          <w:rFonts w:ascii="標楷體" w:eastAsia="標楷體" w:hAnsi="標楷體"/>
          <w:sz w:val="26"/>
          <w:szCs w:val="26"/>
          <w:lang w:eastAsia="zh-TW"/>
        </w:rPr>
      </w:pPr>
      <w:proofErr w:type="gramStart"/>
      <w:r w:rsidRPr="00BD42C9">
        <w:rPr>
          <w:rFonts w:ascii="標楷體" w:eastAsia="標楷體" w:hAnsi="標楷體"/>
          <w:sz w:val="26"/>
          <w:szCs w:val="26"/>
          <w:lang w:eastAsia="zh-TW"/>
        </w:rPr>
        <w:t>估</w:t>
      </w:r>
      <w:proofErr w:type="gramEnd"/>
      <w:r w:rsidRPr="00BD42C9">
        <w:rPr>
          <w:rFonts w:ascii="標楷體" w:eastAsia="標楷體" w:hAnsi="標楷體"/>
          <w:sz w:val="26"/>
          <w:szCs w:val="26"/>
          <w:lang w:eastAsia="zh-TW"/>
        </w:rPr>
        <w:t>檢查。</w:t>
      </w:r>
    </w:p>
    <w:p w:rsidR="00A81E93" w:rsidRPr="00BD42C9" w:rsidRDefault="00A81E93" w:rsidP="00B82861">
      <w:pPr>
        <w:pStyle w:val="a3"/>
        <w:tabs>
          <w:tab w:val="left" w:pos="1138"/>
        </w:tabs>
        <w:spacing w:line="276" w:lineRule="auto"/>
        <w:ind w:left="117" w:right="125"/>
        <w:rPr>
          <w:rFonts w:ascii="標楷體" w:eastAsia="標楷體" w:hAnsi="標楷體" w:hint="eastAsia"/>
          <w:spacing w:val="15"/>
          <w:sz w:val="26"/>
          <w:szCs w:val="26"/>
          <w:lang w:eastAsia="zh-TW"/>
        </w:rPr>
      </w:pPr>
    </w:p>
    <w:p w:rsidR="00A81E93" w:rsidRPr="00BD42C9" w:rsidRDefault="004049E7" w:rsidP="00AA5F08">
      <w:pPr>
        <w:pStyle w:val="a3"/>
        <w:tabs>
          <w:tab w:val="left" w:pos="1138"/>
        </w:tabs>
        <w:spacing w:line="360" w:lineRule="auto"/>
        <w:ind w:left="117" w:right="125"/>
        <w:rPr>
          <w:rFonts w:ascii="標楷體" w:eastAsia="標楷體" w:hAnsi="標楷體" w:hint="eastAsia"/>
          <w:sz w:val="26"/>
          <w:szCs w:val="26"/>
          <w:lang w:eastAsia="zh-TW"/>
        </w:rPr>
      </w:pPr>
      <w:r w:rsidRPr="00BD42C9">
        <w:rPr>
          <w:rFonts w:ascii="標楷體" w:eastAsia="標楷體" w:hAnsi="標楷體"/>
          <w:spacing w:val="15"/>
          <w:sz w:val="26"/>
          <w:szCs w:val="26"/>
          <w:lang w:eastAsia="zh-TW"/>
        </w:rPr>
        <w:t>第五</w:t>
      </w:r>
      <w:r w:rsidRPr="00BD42C9">
        <w:rPr>
          <w:rFonts w:ascii="標楷體" w:eastAsia="標楷體" w:hAnsi="標楷體"/>
          <w:sz w:val="26"/>
          <w:szCs w:val="26"/>
          <w:lang w:eastAsia="zh-TW"/>
        </w:rPr>
        <w:t>條</w:t>
      </w:r>
      <w:r w:rsidRPr="00BD42C9">
        <w:rPr>
          <w:rFonts w:ascii="標楷體" w:eastAsia="標楷體" w:hAnsi="標楷體"/>
          <w:sz w:val="26"/>
          <w:szCs w:val="26"/>
          <w:lang w:eastAsia="zh-TW"/>
        </w:rPr>
        <w:tab/>
      </w:r>
      <w:r w:rsidRPr="00BD42C9">
        <w:rPr>
          <w:rFonts w:ascii="標楷體" w:eastAsia="標楷體" w:hAnsi="標楷體"/>
          <w:spacing w:val="15"/>
          <w:sz w:val="26"/>
          <w:szCs w:val="26"/>
          <w:lang w:eastAsia="zh-TW"/>
        </w:rPr>
        <w:t>防火避難設施及設備安全標準檢查申報期間及施行日期</w:t>
      </w:r>
      <w:r w:rsidRPr="00BD42C9">
        <w:rPr>
          <w:rFonts w:ascii="標楷體" w:eastAsia="標楷體" w:hAnsi="標楷體"/>
          <w:sz w:val="26"/>
          <w:szCs w:val="26"/>
          <w:lang w:eastAsia="zh-TW"/>
        </w:rPr>
        <w:t>。</w:t>
      </w:r>
    </w:p>
    <w:p w:rsidR="00A81E93" w:rsidRPr="00BD42C9" w:rsidRDefault="00A81E93" w:rsidP="00AA5F08">
      <w:pPr>
        <w:pStyle w:val="a3"/>
        <w:tabs>
          <w:tab w:val="left" w:pos="1138"/>
        </w:tabs>
        <w:spacing w:line="360" w:lineRule="auto"/>
        <w:ind w:left="117" w:right="125"/>
        <w:rPr>
          <w:rFonts w:ascii="標楷體" w:eastAsia="標楷體" w:hAnsi="標楷體" w:hint="eastAsia"/>
          <w:spacing w:val="15"/>
          <w:sz w:val="26"/>
          <w:szCs w:val="26"/>
          <w:lang w:eastAsia="zh-TW"/>
        </w:rPr>
      </w:pPr>
    </w:p>
    <w:p w:rsidR="00861E49" w:rsidRDefault="004049E7" w:rsidP="00AA5F08">
      <w:pPr>
        <w:pStyle w:val="a3"/>
        <w:tabs>
          <w:tab w:val="left" w:pos="1138"/>
        </w:tabs>
        <w:spacing w:line="360" w:lineRule="auto"/>
        <w:ind w:left="117" w:right="125"/>
        <w:rPr>
          <w:rFonts w:ascii="標楷體" w:eastAsia="標楷體" w:hAnsi="標楷體" w:hint="eastAsia"/>
          <w:spacing w:val="15"/>
          <w:sz w:val="26"/>
          <w:szCs w:val="26"/>
          <w:lang w:eastAsia="zh-TW"/>
        </w:rPr>
      </w:pPr>
      <w:r w:rsidRPr="00BD42C9">
        <w:rPr>
          <w:rFonts w:ascii="標楷體" w:eastAsia="標楷體" w:hAnsi="標楷體"/>
          <w:spacing w:val="15"/>
          <w:sz w:val="26"/>
          <w:szCs w:val="26"/>
          <w:lang w:eastAsia="zh-TW"/>
        </w:rPr>
        <w:t>第六</w:t>
      </w:r>
      <w:r w:rsidRPr="00BD42C9">
        <w:rPr>
          <w:rFonts w:ascii="標楷體" w:eastAsia="標楷體" w:hAnsi="標楷體"/>
          <w:sz w:val="26"/>
          <w:szCs w:val="26"/>
          <w:lang w:eastAsia="zh-TW"/>
        </w:rPr>
        <w:t>條</w:t>
      </w:r>
      <w:r w:rsidRPr="00BD42C9">
        <w:rPr>
          <w:rFonts w:ascii="標楷體" w:eastAsia="標楷體" w:hAnsi="標楷體"/>
          <w:sz w:val="26"/>
          <w:szCs w:val="26"/>
          <w:lang w:eastAsia="zh-TW"/>
        </w:rPr>
        <w:tab/>
      </w:r>
      <w:r w:rsidRPr="00BD42C9">
        <w:rPr>
          <w:rFonts w:ascii="標楷體" w:eastAsia="標楷體" w:hAnsi="標楷體"/>
          <w:spacing w:val="15"/>
          <w:sz w:val="26"/>
          <w:szCs w:val="26"/>
          <w:lang w:eastAsia="zh-TW"/>
        </w:rPr>
        <w:t>標準檢查專業機構或專業人員應依防火避難設施及設備安全標</w:t>
      </w:r>
    </w:p>
    <w:p w:rsidR="00861E49" w:rsidRDefault="004049E7" w:rsidP="00AA5F08">
      <w:pPr>
        <w:pStyle w:val="a3"/>
        <w:tabs>
          <w:tab w:val="left" w:pos="1138"/>
        </w:tabs>
        <w:spacing w:line="360" w:lineRule="auto"/>
        <w:ind w:left="117" w:right="125" w:firstLineChars="350" w:firstLine="1015"/>
        <w:rPr>
          <w:rFonts w:ascii="標楷體" w:eastAsia="標楷體" w:hAnsi="標楷體" w:hint="eastAsia"/>
          <w:sz w:val="26"/>
          <w:szCs w:val="26"/>
          <w:lang w:eastAsia="zh-TW"/>
        </w:rPr>
      </w:pPr>
      <w:proofErr w:type="gramStart"/>
      <w:r w:rsidRPr="00BD42C9">
        <w:rPr>
          <w:rFonts w:ascii="標楷體" w:eastAsia="標楷體" w:hAnsi="標楷體"/>
          <w:spacing w:val="15"/>
          <w:sz w:val="26"/>
          <w:szCs w:val="26"/>
          <w:lang w:eastAsia="zh-TW"/>
        </w:rPr>
        <w:t>準</w:t>
      </w:r>
      <w:proofErr w:type="gramEnd"/>
      <w:r w:rsidRPr="00BD42C9">
        <w:rPr>
          <w:rFonts w:ascii="標楷體" w:eastAsia="標楷體" w:hAnsi="標楷體"/>
          <w:spacing w:val="15"/>
          <w:sz w:val="26"/>
          <w:szCs w:val="26"/>
          <w:lang w:eastAsia="zh-TW"/>
        </w:rPr>
        <w:t>檢查</w:t>
      </w:r>
      <w:r w:rsidRPr="00BD42C9">
        <w:rPr>
          <w:rFonts w:ascii="標楷體" w:eastAsia="標楷體" w:hAnsi="標楷體"/>
          <w:sz w:val="26"/>
          <w:szCs w:val="26"/>
          <w:lang w:eastAsia="zh-TW"/>
        </w:rPr>
        <w:t>簽證項目表辦理檢查，並將標準檢查簽證結果製成標準檢查報</w:t>
      </w:r>
    </w:p>
    <w:p w:rsidR="004049E7" w:rsidRPr="00861E49" w:rsidRDefault="004049E7" w:rsidP="00AA5F08">
      <w:pPr>
        <w:pStyle w:val="a3"/>
        <w:tabs>
          <w:tab w:val="left" w:pos="1138"/>
        </w:tabs>
        <w:spacing w:line="480" w:lineRule="auto"/>
        <w:ind w:left="117" w:right="125" w:firstLineChars="400" w:firstLine="1040"/>
        <w:rPr>
          <w:rFonts w:ascii="標楷體" w:eastAsia="標楷體" w:hAnsi="標楷體"/>
          <w:sz w:val="26"/>
          <w:szCs w:val="26"/>
          <w:lang w:eastAsia="zh-TW"/>
        </w:rPr>
      </w:pPr>
      <w:proofErr w:type="gramStart"/>
      <w:r w:rsidRPr="00BD42C9">
        <w:rPr>
          <w:rFonts w:ascii="標楷體" w:eastAsia="標楷體" w:hAnsi="標楷體"/>
          <w:sz w:val="26"/>
          <w:szCs w:val="26"/>
          <w:lang w:eastAsia="zh-TW"/>
        </w:rPr>
        <w:t>告書</w:t>
      </w:r>
      <w:proofErr w:type="gramEnd"/>
      <w:r w:rsidRPr="00BD42C9">
        <w:rPr>
          <w:rFonts w:ascii="標楷體" w:eastAsia="標楷體" w:hAnsi="標楷體"/>
          <w:sz w:val="26"/>
          <w:szCs w:val="26"/>
          <w:lang w:eastAsia="zh-TW"/>
        </w:rPr>
        <w:t>。</w:t>
      </w:r>
    </w:p>
    <w:p w:rsidR="00AA5F08" w:rsidRDefault="004049E7" w:rsidP="00AA5F08">
      <w:pPr>
        <w:pStyle w:val="a3"/>
        <w:tabs>
          <w:tab w:val="left" w:pos="1138"/>
        </w:tabs>
        <w:spacing w:line="360" w:lineRule="auto"/>
        <w:ind w:right="-196" w:firstLineChars="400" w:firstLine="1160"/>
        <w:rPr>
          <w:rFonts w:ascii="標楷體" w:eastAsia="標楷體" w:hAnsi="標楷體" w:hint="eastAsia"/>
          <w:spacing w:val="15"/>
          <w:sz w:val="26"/>
          <w:szCs w:val="26"/>
          <w:lang w:eastAsia="zh-TW"/>
        </w:rPr>
      </w:pPr>
      <w:r w:rsidRPr="00861E49">
        <w:rPr>
          <w:rFonts w:ascii="標楷體" w:eastAsia="標楷體" w:hAnsi="標楷體"/>
          <w:spacing w:val="15"/>
          <w:sz w:val="26"/>
          <w:szCs w:val="26"/>
          <w:lang w:eastAsia="zh-TW"/>
        </w:rPr>
        <w:t>前項標準檢查</w:t>
      </w:r>
      <w:r w:rsidRPr="00BD42C9">
        <w:rPr>
          <w:rFonts w:ascii="標楷體" w:eastAsia="標楷體" w:hAnsi="標楷體"/>
          <w:spacing w:val="15"/>
          <w:sz w:val="26"/>
          <w:szCs w:val="26"/>
          <w:lang w:eastAsia="zh-TW"/>
        </w:rPr>
        <w:t>簽證結果為提具改善計畫書者，應檢附改善計畫</w:t>
      </w:r>
    </w:p>
    <w:p w:rsidR="006E00BD" w:rsidRPr="00861E49" w:rsidRDefault="004049E7" w:rsidP="00AA5F08">
      <w:pPr>
        <w:pStyle w:val="a3"/>
        <w:tabs>
          <w:tab w:val="left" w:pos="1138"/>
        </w:tabs>
        <w:spacing w:line="360" w:lineRule="auto"/>
        <w:ind w:right="-196" w:firstLineChars="400" w:firstLine="1160"/>
        <w:rPr>
          <w:rFonts w:ascii="標楷體" w:eastAsia="標楷體" w:hAnsi="標楷體" w:hint="eastAsia"/>
          <w:spacing w:val="15"/>
          <w:sz w:val="26"/>
          <w:szCs w:val="26"/>
          <w:lang w:eastAsia="zh-TW"/>
        </w:rPr>
      </w:pPr>
      <w:r w:rsidRPr="00BD42C9">
        <w:rPr>
          <w:rFonts w:ascii="標楷體" w:eastAsia="標楷體" w:hAnsi="標楷體"/>
          <w:spacing w:val="15"/>
          <w:sz w:val="26"/>
          <w:szCs w:val="26"/>
          <w:lang w:eastAsia="zh-TW"/>
        </w:rPr>
        <w:t>書</w:t>
      </w:r>
      <w:r w:rsidRPr="00BD42C9">
        <w:rPr>
          <w:rFonts w:ascii="標楷體" w:eastAsia="標楷體" w:hAnsi="標楷體"/>
          <w:sz w:val="26"/>
          <w:szCs w:val="26"/>
          <w:lang w:eastAsia="zh-TW"/>
        </w:rPr>
        <w:t>。</w:t>
      </w:r>
    </w:p>
    <w:p w:rsidR="006E00BD" w:rsidRPr="00BD42C9" w:rsidRDefault="006E00BD" w:rsidP="006E00BD">
      <w:pPr>
        <w:pStyle w:val="a3"/>
        <w:tabs>
          <w:tab w:val="left" w:pos="1138"/>
        </w:tabs>
        <w:spacing w:line="276" w:lineRule="auto"/>
        <w:ind w:left="117" w:right="695" w:firstLine="25"/>
        <w:rPr>
          <w:rFonts w:ascii="標楷體" w:eastAsia="標楷體" w:hAnsi="標楷體" w:hint="eastAsia"/>
          <w:spacing w:val="15"/>
          <w:sz w:val="26"/>
          <w:szCs w:val="26"/>
          <w:lang w:eastAsia="zh-TW"/>
        </w:rPr>
      </w:pPr>
    </w:p>
    <w:p w:rsidR="004049E7" w:rsidRDefault="004049E7" w:rsidP="0070341D">
      <w:pPr>
        <w:pStyle w:val="a3"/>
        <w:tabs>
          <w:tab w:val="left" w:pos="1138"/>
        </w:tabs>
        <w:spacing w:line="360" w:lineRule="auto"/>
        <w:ind w:left="117" w:right="695" w:firstLine="25"/>
        <w:rPr>
          <w:rFonts w:ascii="標楷體" w:eastAsia="標楷體" w:hAnsi="標楷體" w:hint="eastAsia"/>
          <w:sz w:val="26"/>
          <w:szCs w:val="26"/>
          <w:lang w:eastAsia="zh-TW"/>
        </w:rPr>
      </w:pPr>
      <w:r w:rsidRPr="00BD42C9">
        <w:rPr>
          <w:rFonts w:ascii="標楷體" w:eastAsia="標楷體" w:hAnsi="標楷體"/>
          <w:spacing w:val="15"/>
          <w:sz w:val="26"/>
          <w:szCs w:val="26"/>
          <w:lang w:eastAsia="zh-TW"/>
        </w:rPr>
        <w:t>第七</w:t>
      </w:r>
      <w:r w:rsidRPr="00BD42C9">
        <w:rPr>
          <w:rFonts w:ascii="標楷體" w:eastAsia="標楷體" w:hAnsi="標楷體"/>
          <w:sz w:val="26"/>
          <w:szCs w:val="26"/>
          <w:lang w:eastAsia="zh-TW"/>
        </w:rPr>
        <w:t>條</w:t>
      </w:r>
      <w:r w:rsidRPr="00BD42C9">
        <w:rPr>
          <w:rFonts w:ascii="標楷體" w:eastAsia="標楷體" w:hAnsi="標楷體"/>
          <w:sz w:val="26"/>
          <w:szCs w:val="26"/>
          <w:lang w:eastAsia="zh-TW"/>
        </w:rPr>
        <w:tab/>
      </w:r>
      <w:r w:rsidRPr="00BD42C9">
        <w:rPr>
          <w:rFonts w:ascii="標楷體" w:eastAsia="標楷體" w:hAnsi="標楷體"/>
          <w:spacing w:val="15"/>
          <w:sz w:val="26"/>
          <w:szCs w:val="26"/>
          <w:lang w:eastAsia="zh-TW"/>
        </w:rPr>
        <w:t>下列建築物應辦理耐震能力評估檢查</w:t>
      </w:r>
      <w:r w:rsidRPr="00BD42C9">
        <w:rPr>
          <w:rFonts w:ascii="標楷體" w:eastAsia="標楷體" w:hAnsi="標楷體"/>
          <w:sz w:val="26"/>
          <w:szCs w:val="26"/>
          <w:lang w:eastAsia="zh-TW"/>
        </w:rPr>
        <w:t>：</w:t>
      </w:r>
    </w:p>
    <w:p w:rsidR="00861E49" w:rsidRDefault="00861E49" w:rsidP="0070341D">
      <w:pPr>
        <w:pStyle w:val="a3"/>
        <w:spacing w:line="360" w:lineRule="auto"/>
        <w:ind w:right="111" w:firstLineChars="400" w:firstLine="1040"/>
        <w:jc w:val="both"/>
        <w:rPr>
          <w:rFonts w:ascii="標楷體" w:eastAsia="標楷體" w:hAnsi="標楷體" w:hint="eastAsia"/>
          <w:sz w:val="26"/>
          <w:szCs w:val="26"/>
          <w:lang w:eastAsia="zh-TW"/>
        </w:rPr>
      </w:pPr>
      <w:r w:rsidRPr="00BD42C9">
        <w:rPr>
          <w:rFonts w:ascii="標楷體" w:eastAsia="標楷體" w:hAnsi="標楷體"/>
          <w:sz w:val="26"/>
          <w:szCs w:val="26"/>
          <w:lang w:eastAsia="zh-TW"/>
        </w:rPr>
        <w:t>一、中華民國八十八年十二月三十一日以前領得建造執照，供建築物</w:t>
      </w:r>
    </w:p>
    <w:p w:rsidR="00861E49" w:rsidRDefault="00861E49" w:rsidP="0070341D">
      <w:pPr>
        <w:pStyle w:val="a3"/>
        <w:spacing w:line="360" w:lineRule="auto"/>
        <w:ind w:right="111" w:firstLineChars="450" w:firstLine="1170"/>
        <w:jc w:val="both"/>
        <w:rPr>
          <w:rFonts w:ascii="標楷體" w:eastAsia="標楷體" w:hAnsi="標楷體" w:hint="eastAsia"/>
          <w:sz w:val="26"/>
          <w:szCs w:val="26"/>
          <w:lang w:eastAsia="zh-TW"/>
        </w:rPr>
      </w:pPr>
      <w:r w:rsidRPr="00BD42C9">
        <w:rPr>
          <w:rFonts w:ascii="標楷體" w:eastAsia="標楷體" w:hAnsi="標楷體"/>
          <w:sz w:val="26"/>
          <w:szCs w:val="26"/>
          <w:lang w:eastAsia="zh-TW"/>
        </w:rPr>
        <w:t>使用類組A-1、A-2、B-2、B-4、D-1、D-3、D-4、F-1、F-2、F-3、F-4、</w:t>
      </w:r>
    </w:p>
    <w:p w:rsidR="00861E49" w:rsidRDefault="00861E49" w:rsidP="0070341D">
      <w:pPr>
        <w:pStyle w:val="a3"/>
        <w:spacing w:line="360" w:lineRule="auto"/>
        <w:ind w:right="111" w:firstLineChars="450" w:firstLine="1170"/>
        <w:jc w:val="both"/>
        <w:rPr>
          <w:rFonts w:ascii="標楷體" w:eastAsia="標楷體" w:hAnsi="標楷體" w:hint="eastAsia"/>
          <w:sz w:val="26"/>
          <w:szCs w:val="26"/>
          <w:lang w:eastAsia="zh-TW"/>
        </w:rPr>
      </w:pPr>
      <w:r w:rsidRPr="00BD42C9">
        <w:rPr>
          <w:rFonts w:ascii="標楷體" w:eastAsia="標楷體" w:hAnsi="標楷體"/>
          <w:sz w:val="26"/>
          <w:szCs w:val="26"/>
          <w:lang w:eastAsia="zh-TW"/>
        </w:rPr>
        <w:t>H-1組使用之樓地板面積累計達一千平方公尺以上之建築物， 且該建</w:t>
      </w:r>
    </w:p>
    <w:p w:rsidR="00861E49" w:rsidRPr="00BD42C9" w:rsidRDefault="00861E49" w:rsidP="0070341D">
      <w:pPr>
        <w:pStyle w:val="a3"/>
        <w:spacing w:line="480" w:lineRule="auto"/>
        <w:ind w:right="111" w:firstLineChars="450" w:firstLine="1170"/>
        <w:jc w:val="both"/>
        <w:rPr>
          <w:rFonts w:ascii="標楷體" w:eastAsia="標楷體" w:hAnsi="標楷體"/>
          <w:sz w:val="26"/>
          <w:szCs w:val="26"/>
          <w:lang w:eastAsia="zh-TW"/>
        </w:rPr>
      </w:pPr>
      <w:r w:rsidRPr="00BD42C9">
        <w:rPr>
          <w:rFonts w:ascii="標楷體" w:eastAsia="標楷體" w:hAnsi="標楷體"/>
          <w:sz w:val="26"/>
          <w:szCs w:val="26"/>
          <w:lang w:eastAsia="zh-TW"/>
        </w:rPr>
        <w:t>築物同屬</w:t>
      </w:r>
      <w:proofErr w:type="gramStart"/>
      <w:r w:rsidRPr="00BD42C9">
        <w:rPr>
          <w:rFonts w:ascii="標楷體" w:eastAsia="標楷體" w:hAnsi="標楷體"/>
          <w:sz w:val="26"/>
          <w:szCs w:val="26"/>
          <w:lang w:eastAsia="zh-TW"/>
        </w:rPr>
        <w:t>一</w:t>
      </w:r>
      <w:proofErr w:type="gramEnd"/>
      <w:r w:rsidRPr="00BD42C9">
        <w:rPr>
          <w:rFonts w:ascii="標楷體" w:eastAsia="標楷體" w:hAnsi="標楷體"/>
          <w:sz w:val="26"/>
          <w:szCs w:val="26"/>
          <w:lang w:eastAsia="zh-TW"/>
        </w:rPr>
        <w:t>所有權人或使用人。</w:t>
      </w:r>
    </w:p>
    <w:p w:rsidR="0070341D" w:rsidRDefault="00861E49" w:rsidP="00363462">
      <w:pPr>
        <w:pStyle w:val="a3"/>
        <w:spacing w:line="480" w:lineRule="auto"/>
        <w:ind w:leftChars="200" w:left="440" w:firstLineChars="200" w:firstLine="520"/>
        <w:rPr>
          <w:rFonts w:ascii="標楷體" w:eastAsia="標楷體" w:hAnsi="標楷體" w:hint="eastAsia"/>
          <w:sz w:val="26"/>
          <w:szCs w:val="26"/>
          <w:lang w:eastAsia="zh-TW"/>
        </w:rPr>
      </w:pPr>
      <w:r w:rsidRPr="00BD42C9">
        <w:rPr>
          <w:rFonts w:ascii="標楷體" w:eastAsia="標楷體" w:hAnsi="標楷體"/>
          <w:sz w:val="26"/>
          <w:szCs w:val="26"/>
          <w:lang w:eastAsia="zh-TW"/>
        </w:rPr>
        <w:t>二、經當地主管建築機關依法認定耐震能力具潛在危險疑慮之建築物。</w:t>
      </w:r>
    </w:p>
    <w:p w:rsidR="00E54B90" w:rsidRDefault="00E54B90" w:rsidP="00363462">
      <w:pPr>
        <w:pStyle w:val="a3"/>
        <w:spacing w:line="360" w:lineRule="auto"/>
        <w:ind w:leftChars="200" w:left="440" w:firstLineChars="200" w:firstLine="520"/>
        <w:rPr>
          <w:rFonts w:ascii="標楷體" w:eastAsia="標楷體" w:hAnsi="標楷體" w:hint="eastAsia"/>
          <w:sz w:val="26"/>
          <w:szCs w:val="26"/>
          <w:lang w:eastAsia="zh-TW"/>
        </w:rPr>
      </w:pPr>
      <w:r w:rsidRPr="00BD42C9">
        <w:rPr>
          <w:rFonts w:ascii="標楷體" w:eastAsia="標楷體" w:hAnsi="標楷體"/>
          <w:sz w:val="26"/>
          <w:szCs w:val="26"/>
          <w:lang w:eastAsia="zh-TW"/>
        </w:rPr>
        <w:t>前項第二款應辦理耐震能力評估檢查之建築物，得由當地主管建築機關</w:t>
      </w:r>
    </w:p>
    <w:p w:rsidR="00E54B90" w:rsidRPr="00BD42C9" w:rsidRDefault="00E54B90" w:rsidP="00363462">
      <w:pPr>
        <w:pStyle w:val="a3"/>
        <w:spacing w:line="360" w:lineRule="auto"/>
        <w:ind w:right="185" w:firstLineChars="400" w:firstLine="1040"/>
        <w:rPr>
          <w:rFonts w:ascii="標楷體" w:eastAsia="標楷體" w:hAnsi="標楷體"/>
          <w:sz w:val="26"/>
          <w:szCs w:val="26"/>
          <w:lang w:eastAsia="zh-TW"/>
        </w:rPr>
      </w:pPr>
      <w:r w:rsidRPr="00BD42C9">
        <w:rPr>
          <w:rFonts w:ascii="標楷體" w:eastAsia="標楷體" w:hAnsi="標楷體"/>
          <w:sz w:val="26"/>
          <w:szCs w:val="26"/>
          <w:lang w:eastAsia="zh-TW"/>
        </w:rPr>
        <w:t>依轄區實際需求訂定分類、分期、分區執行計畫及期限，並公告之。</w:t>
      </w:r>
    </w:p>
    <w:p w:rsidR="00E54B90" w:rsidRDefault="00E54B90" w:rsidP="00E54B90">
      <w:pPr>
        <w:pStyle w:val="a3"/>
        <w:tabs>
          <w:tab w:val="left" w:pos="1138"/>
        </w:tabs>
        <w:spacing w:line="276" w:lineRule="auto"/>
        <w:ind w:right="695"/>
        <w:rPr>
          <w:rFonts w:ascii="標楷體" w:eastAsia="標楷體" w:hAnsi="標楷體" w:hint="eastAsia"/>
          <w:sz w:val="26"/>
          <w:szCs w:val="26"/>
          <w:lang w:eastAsia="zh-TW"/>
        </w:rPr>
      </w:pPr>
    </w:p>
    <w:p w:rsidR="00967A11" w:rsidRPr="00BD42C9" w:rsidRDefault="00967A11" w:rsidP="00E41EBC">
      <w:pPr>
        <w:pStyle w:val="a3"/>
        <w:tabs>
          <w:tab w:val="left" w:pos="1138"/>
        </w:tabs>
        <w:spacing w:line="360" w:lineRule="auto"/>
        <w:ind w:left="1078" w:right="125" w:hanging="961"/>
        <w:rPr>
          <w:rFonts w:ascii="標楷體" w:eastAsia="標楷體" w:hAnsi="標楷體"/>
          <w:sz w:val="26"/>
          <w:szCs w:val="26"/>
          <w:lang w:eastAsia="zh-TW"/>
        </w:rPr>
      </w:pPr>
      <w:r w:rsidRPr="00BD42C9">
        <w:rPr>
          <w:rFonts w:ascii="標楷體" w:eastAsia="標楷體" w:hAnsi="標楷體"/>
          <w:spacing w:val="15"/>
          <w:sz w:val="26"/>
          <w:szCs w:val="26"/>
          <w:lang w:eastAsia="zh-TW"/>
        </w:rPr>
        <w:t>第八</w:t>
      </w:r>
      <w:r w:rsidRPr="00BD42C9">
        <w:rPr>
          <w:rFonts w:ascii="標楷體" w:eastAsia="標楷體" w:hAnsi="標楷體"/>
          <w:sz w:val="26"/>
          <w:szCs w:val="26"/>
          <w:lang w:eastAsia="zh-TW"/>
        </w:rPr>
        <w:t>條</w:t>
      </w:r>
      <w:r w:rsidRPr="00BD42C9">
        <w:rPr>
          <w:rFonts w:ascii="標楷體" w:eastAsia="標楷體" w:hAnsi="標楷體"/>
          <w:sz w:val="26"/>
          <w:szCs w:val="26"/>
          <w:lang w:eastAsia="zh-TW"/>
        </w:rPr>
        <w:tab/>
      </w:r>
      <w:r w:rsidRPr="00BD42C9">
        <w:rPr>
          <w:rFonts w:ascii="標楷體" w:eastAsia="標楷體" w:hAnsi="標楷體"/>
          <w:sz w:val="26"/>
          <w:szCs w:val="26"/>
          <w:lang w:eastAsia="zh-TW"/>
        </w:rPr>
        <w:tab/>
      </w:r>
      <w:r w:rsidRPr="00BD42C9">
        <w:rPr>
          <w:rFonts w:ascii="標楷體" w:eastAsia="標楷體" w:hAnsi="標楷體"/>
          <w:spacing w:val="15"/>
          <w:sz w:val="26"/>
          <w:szCs w:val="26"/>
          <w:lang w:eastAsia="zh-TW"/>
        </w:rPr>
        <w:t>依前條規定應辦理耐震能力評估檢查之建築物，申報人應依建築物耐</w:t>
      </w:r>
      <w:r w:rsidRPr="00BD42C9">
        <w:rPr>
          <w:rFonts w:ascii="標楷體" w:eastAsia="標楷體" w:hAnsi="標楷體"/>
          <w:sz w:val="26"/>
          <w:szCs w:val="26"/>
          <w:lang w:eastAsia="zh-TW"/>
        </w:rPr>
        <w:t>震</w:t>
      </w:r>
      <w:r w:rsidRPr="00BD42C9">
        <w:rPr>
          <w:rFonts w:ascii="標楷體" w:eastAsia="標楷體" w:hAnsi="標楷體"/>
          <w:spacing w:val="15"/>
          <w:sz w:val="26"/>
          <w:szCs w:val="26"/>
          <w:lang w:eastAsia="zh-TW"/>
        </w:rPr>
        <w:t>能力評估檢查申報期間及施行日期，每二年辦理一次</w:t>
      </w:r>
      <w:r w:rsidRPr="00BD42C9">
        <w:rPr>
          <w:rFonts w:ascii="標楷體" w:eastAsia="標楷體" w:hAnsi="標楷體"/>
          <w:sz w:val="26"/>
          <w:szCs w:val="26"/>
          <w:lang w:eastAsia="zh-TW"/>
        </w:rPr>
        <w:t>耐</w:t>
      </w:r>
      <w:r w:rsidRPr="00BD42C9">
        <w:rPr>
          <w:rFonts w:ascii="標楷體" w:eastAsia="標楷體" w:hAnsi="標楷體"/>
          <w:spacing w:val="15"/>
          <w:sz w:val="26"/>
          <w:szCs w:val="26"/>
          <w:lang w:eastAsia="zh-TW"/>
        </w:rPr>
        <w:t>震能力評估檢查申報</w:t>
      </w:r>
      <w:r w:rsidRPr="00BD42C9">
        <w:rPr>
          <w:rFonts w:ascii="標楷體" w:eastAsia="標楷體" w:hAnsi="標楷體"/>
          <w:sz w:val="26"/>
          <w:szCs w:val="26"/>
          <w:lang w:eastAsia="zh-TW"/>
        </w:rPr>
        <w:t>。</w:t>
      </w:r>
    </w:p>
    <w:p w:rsidR="00E41EBC" w:rsidRDefault="00967A11" w:rsidP="00E41EBC">
      <w:pPr>
        <w:pStyle w:val="a3"/>
        <w:spacing w:line="360" w:lineRule="auto"/>
        <w:ind w:right="185" w:firstLineChars="400" w:firstLine="1040"/>
        <w:jc w:val="both"/>
        <w:rPr>
          <w:rFonts w:ascii="標楷體" w:eastAsia="標楷體" w:hAnsi="標楷體" w:hint="eastAsia"/>
          <w:sz w:val="26"/>
          <w:szCs w:val="26"/>
          <w:lang w:eastAsia="zh-TW"/>
        </w:rPr>
      </w:pPr>
      <w:r w:rsidRPr="00BD42C9">
        <w:rPr>
          <w:rFonts w:ascii="標楷體" w:eastAsia="標楷體" w:hAnsi="標楷體"/>
          <w:sz w:val="26"/>
          <w:szCs w:val="26"/>
          <w:lang w:eastAsia="zh-TW"/>
        </w:rPr>
        <w:t>前項申報</w:t>
      </w:r>
      <w:proofErr w:type="gramStart"/>
      <w:r w:rsidRPr="00BD42C9">
        <w:rPr>
          <w:rFonts w:ascii="標楷體" w:eastAsia="標楷體" w:hAnsi="標楷體"/>
          <w:sz w:val="26"/>
          <w:szCs w:val="26"/>
          <w:lang w:eastAsia="zh-TW"/>
        </w:rPr>
        <w:t>期間，</w:t>
      </w:r>
      <w:proofErr w:type="gramEnd"/>
      <w:r w:rsidRPr="00BD42C9">
        <w:rPr>
          <w:rFonts w:ascii="標楷體" w:eastAsia="標楷體" w:hAnsi="標楷體"/>
          <w:sz w:val="26"/>
          <w:szCs w:val="26"/>
          <w:lang w:eastAsia="zh-TW"/>
        </w:rPr>
        <w:t>申報人得檢具下列文件之一，向當地主管建築機關申請</w:t>
      </w:r>
    </w:p>
    <w:p w:rsidR="00E41EBC" w:rsidRDefault="00967A11" w:rsidP="00E41EBC">
      <w:pPr>
        <w:pStyle w:val="a3"/>
        <w:spacing w:line="360" w:lineRule="auto"/>
        <w:ind w:right="185" w:firstLineChars="400" w:firstLine="1040"/>
        <w:jc w:val="both"/>
        <w:rPr>
          <w:rFonts w:ascii="標楷體" w:eastAsia="標楷體" w:hAnsi="標楷體" w:hint="eastAsia"/>
          <w:sz w:val="26"/>
          <w:szCs w:val="26"/>
          <w:lang w:eastAsia="zh-TW"/>
        </w:rPr>
      </w:pPr>
      <w:r w:rsidRPr="00BD42C9">
        <w:rPr>
          <w:rFonts w:ascii="標楷體" w:eastAsia="標楷體" w:hAnsi="標楷體"/>
          <w:sz w:val="26"/>
          <w:szCs w:val="26"/>
          <w:lang w:eastAsia="zh-TW"/>
        </w:rPr>
        <w:t>展期二年，以一次為限。但經當地主管建築機關認定有實際需要者，不</w:t>
      </w:r>
    </w:p>
    <w:p w:rsidR="00967A11" w:rsidRPr="00BD42C9" w:rsidRDefault="00967A11" w:rsidP="00E41EBC">
      <w:pPr>
        <w:pStyle w:val="a3"/>
        <w:spacing w:line="360" w:lineRule="auto"/>
        <w:ind w:right="185" w:firstLineChars="400" w:firstLine="1040"/>
        <w:jc w:val="both"/>
        <w:rPr>
          <w:rFonts w:ascii="標楷體" w:eastAsia="標楷體" w:hAnsi="標楷體"/>
          <w:sz w:val="26"/>
          <w:szCs w:val="26"/>
          <w:lang w:eastAsia="zh-TW"/>
        </w:rPr>
      </w:pPr>
      <w:r w:rsidRPr="00BD42C9">
        <w:rPr>
          <w:rFonts w:ascii="標楷體" w:eastAsia="標楷體" w:hAnsi="標楷體"/>
          <w:sz w:val="26"/>
          <w:szCs w:val="26"/>
          <w:lang w:eastAsia="zh-TW"/>
        </w:rPr>
        <w:t>在此限：</w:t>
      </w:r>
    </w:p>
    <w:p w:rsidR="00967A11" w:rsidRPr="00BD42C9" w:rsidRDefault="00967A11" w:rsidP="00E41EBC">
      <w:pPr>
        <w:pStyle w:val="a3"/>
        <w:spacing w:line="360" w:lineRule="auto"/>
        <w:ind w:left="1558" w:right="185" w:hanging="481"/>
        <w:jc w:val="both"/>
        <w:rPr>
          <w:rFonts w:ascii="標楷體" w:eastAsia="標楷體" w:hAnsi="標楷體"/>
          <w:sz w:val="26"/>
          <w:szCs w:val="26"/>
          <w:lang w:eastAsia="zh-TW"/>
        </w:rPr>
      </w:pPr>
      <w:r w:rsidRPr="00BD42C9">
        <w:rPr>
          <w:rFonts w:ascii="標楷體" w:eastAsia="標楷體" w:hAnsi="標楷體"/>
          <w:sz w:val="26"/>
          <w:szCs w:val="26"/>
          <w:lang w:eastAsia="zh-TW"/>
        </w:rPr>
        <w:t>一、委託依法登記開業建築師、執業土木工程技師、結構工程技師辦理補強設計之證明文件，及其簽證之補強設計圖（含補強設計之耐震能力詳細評估報告）。</w:t>
      </w:r>
    </w:p>
    <w:p w:rsidR="00967A11" w:rsidRPr="00BD42C9" w:rsidRDefault="00967A11" w:rsidP="00E41EBC">
      <w:pPr>
        <w:pStyle w:val="a3"/>
        <w:spacing w:line="360" w:lineRule="auto"/>
        <w:ind w:left="1558" w:right="185" w:hanging="481"/>
        <w:jc w:val="both"/>
        <w:rPr>
          <w:rFonts w:ascii="標楷體" w:eastAsia="標楷體" w:hAnsi="標楷體"/>
          <w:sz w:val="26"/>
          <w:szCs w:val="26"/>
          <w:lang w:eastAsia="zh-TW"/>
        </w:rPr>
      </w:pPr>
      <w:r w:rsidRPr="00BD42C9">
        <w:rPr>
          <w:rFonts w:ascii="標楷體" w:eastAsia="標楷體" w:hAnsi="標楷體"/>
          <w:sz w:val="26"/>
          <w:szCs w:val="26"/>
          <w:lang w:eastAsia="zh-TW"/>
        </w:rPr>
        <w:t>二、依耐震能力評估檢查結果擬訂或變更都市更新事業計畫報核之證明文件。</w:t>
      </w:r>
    </w:p>
    <w:p w:rsidR="00967A11" w:rsidRDefault="00967A11" w:rsidP="00E54B90">
      <w:pPr>
        <w:pStyle w:val="a3"/>
        <w:tabs>
          <w:tab w:val="left" w:pos="1138"/>
        </w:tabs>
        <w:spacing w:line="276" w:lineRule="auto"/>
        <w:ind w:right="695"/>
        <w:rPr>
          <w:rFonts w:ascii="標楷體" w:eastAsia="標楷體" w:hAnsi="標楷體" w:hint="eastAsia"/>
          <w:sz w:val="26"/>
          <w:szCs w:val="26"/>
          <w:lang w:eastAsia="zh-TW"/>
        </w:rPr>
      </w:pPr>
    </w:p>
    <w:p w:rsidR="009442D7" w:rsidRPr="00BD42C9" w:rsidRDefault="009442D7" w:rsidP="00FA08FB">
      <w:pPr>
        <w:pStyle w:val="a3"/>
        <w:tabs>
          <w:tab w:val="left" w:pos="1138"/>
        </w:tabs>
        <w:spacing w:line="360" w:lineRule="auto"/>
        <w:ind w:left="1078" w:right="125" w:hanging="961"/>
        <w:rPr>
          <w:rFonts w:ascii="標楷體" w:eastAsia="標楷體" w:hAnsi="標楷體"/>
          <w:sz w:val="26"/>
          <w:szCs w:val="26"/>
          <w:lang w:eastAsia="zh-TW"/>
        </w:rPr>
      </w:pPr>
      <w:r w:rsidRPr="00BD42C9">
        <w:rPr>
          <w:rFonts w:ascii="標楷體" w:eastAsia="標楷體" w:hAnsi="標楷體"/>
          <w:spacing w:val="15"/>
          <w:sz w:val="26"/>
          <w:szCs w:val="26"/>
          <w:lang w:eastAsia="zh-TW"/>
        </w:rPr>
        <w:t>第九</w:t>
      </w:r>
      <w:r w:rsidRPr="00BD42C9">
        <w:rPr>
          <w:rFonts w:ascii="標楷體" w:eastAsia="標楷體" w:hAnsi="標楷體"/>
          <w:sz w:val="26"/>
          <w:szCs w:val="26"/>
          <w:lang w:eastAsia="zh-TW"/>
        </w:rPr>
        <w:t>條</w:t>
      </w:r>
      <w:r w:rsidRPr="00BD42C9">
        <w:rPr>
          <w:rFonts w:ascii="標楷體" w:eastAsia="標楷體" w:hAnsi="標楷體"/>
          <w:sz w:val="26"/>
          <w:szCs w:val="26"/>
          <w:lang w:eastAsia="zh-TW"/>
        </w:rPr>
        <w:tab/>
      </w:r>
      <w:r w:rsidRPr="00BD42C9">
        <w:rPr>
          <w:rFonts w:ascii="標楷體" w:eastAsia="標楷體" w:hAnsi="標楷體"/>
          <w:sz w:val="26"/>
          <w:szCs w:val="26"/>
          <w:lang w:eastAsia="zh-TW"/>
        </w:rPr>
        <w:tab/>
      </w:r>
      <w:r w:rsidRPr="00BD42C9">
        <w:rPr>
          <w:rFonts w:ascii="標楷體" w:eastAsia="標楷體" w:hAnsi="標楷體"/>
          <w:spacing w:val="15"/>
          <w:sz w:val="26"/>
          <w:szCs w:val="26"/>
          <w:lang w:eastAsia="zh-TW"/>
        </w:rPr>
        <w:t>依第七條規定應辦理耐震能力評估檢查之建築物，申報人檢具</w:t>
      </w:r>
      <w:r w:rsidRPr="00BD42C9">
        <w:rPr>
          <w:rFonts w:ascii="標楷體" w:eastAsia="標楷體" w:hAnsi="標楷體"/>
          <w:spacing w:val="15"/>
          <w:sz w:val="26"/>
          <w:szCs w:val="26"/>
          <w:lang w:eastAsia="zh-TW"/>
        </w:rPr>
        <w:lastRenderedPageBreak/>
        <w:t>下列文</w:t>
      </w:r>
      <w:r w:rsidRPr="00BD42C9">
        <w:rPr>
          <w:rFonts w:ascii="標楷體" w:eastAsia="標楷體" w:hAnsi="標楷體"/>
          <w:sz w:val="26"/>
          <w:szCs w:val="26"/>
          <w:lang w:eastAsia="zh-TW"/>
        </w:rPr>
        <w:t>件</w:t>
      </w:r>
      <w:r w:rsidRPr="00BD42C9">
        <w:rPr>
          <w:rFonts w:ascii="標楷體" w:eastAsia="標楷體" w:hAnsi="標楷體"/>
          <w:spacing w:val="15"/>
          <w:sz w:val="26"/>
          <w:szCs w:val="26"/>
          <w:lang w:eastAsia="zh-TW"/>
        </w:rPr>
        <w:t>之一，送當地主管建築機關備查者，得免辦理耐震能力評估檢查申報</w:t>
      </w:r>
      <w:r w:rsidRPr="00BD42C9">
        <w:rPr>
          <w:rFonts w:ascii="標楷體" w:eastAsia="標楷體" w:hAnsi="標楷體"/>
          <w:sz w:val="26"/>
          <w:szCs w:val="26"/>
          <w:lang w:eastAsia="zh-TW"/>
        </w:rPr>
        <w:t>：</w:t>
      </w:r>
    </w:p>
    <w:p w:rsidR="00FA08FB" w:rsidRDefault="009442D7" w:rsidP="00FA08FB">
      <w:pPr>
        <w:pStyle w:val="a3"/>
        <w:spacing w:line="360" w:lineRule="auto"/>
        <w:ind w:right="185" w:firstLineChars="400" w:firstLine="1040"/>
        <w:jc w:val="both"/>
        <w:rPr>
          <w:rFonts w:ascii="標楷體" w:eastAsia="標楷體" w:hAnsi="標楷體" w:hint="eastAsia"/>
          <w:sz w:val="26"/>
          <w:szCs w:val="26"/>
          <w:lang w:eastAsia="zh-TW"/>
        </w:rPr>
      </w:pPr>
      <w:r w:rsidRPr="00BD42C9">
        <w:rPr>
          <w:rFonts w:ascii="標楷體" w:eastAsia="標楷體" w:hAnsi="標楷體"/>
          <w:sz w:val="26"/>
          <w:szCs w:val="26"/>
          <w:lang w:eastAsia="zh-TW"/>
        </w:rPr>
        <w:t>一、本辦法中華民國一百零七年二月二十一日修正施行前，已依建築物</w:t>
      </w:r>
    </w:p>
    <w:p w:rsidR="00FA08FB" w:rsidRDefault="009442D7" w:rsidP="00FA08FB">
      <w:pPr>
        <w:pStyle w:val="a3"/>
        <w:spacing w:line="360" w:lineRule="auto"/>
        <w:ind w:right="185" w:firstLineChars="600" w:firstLine="1560"/>
        <w:jc w:val="both"/>
        <w:rPr>
          <w:rFonts w:ascii="標楷體" w:eastAsia="標楷體" w:hAnsi="標楷體" w:hint="eastAsia"/>
          <w:sz w:val="26"/>
          <w:szCs w:val="26"/>
          <w:lang w:eastAsia="zh-TW"/>
        </w:rPr>
      </w:pPr>
      <w:r w:rsidRPr="00BD42C9">
        <w:rPr>
          <w:rFonts w:ascii="標楷體" w:eastAsia="標楷體" w:hAnsi="標楷體"/>
          <w:sz w:val="26"/>
          <w:szCs w:val="26"/>
          <w:lang w:eastAsia="zh-TW"/>
        </w:rPr>
        <w:t>實施耐震能力評估及補強方案完成耐震能力評估及補強程序之相</w:t>
      </w:r>
    </w:p>
    <w:p w:rsidR="009442D7" w:rsidRPr="00BD42C9" w:rsidRDefault="009442D7" w:rsidP="00FA08FB">
      <w:pPr>
        <w:pStyle w:val="a3"/>
        <w:spacing w:line="360" w:lineRule="auto"/>
        <w:ind w:right="185" w:firstLineChars="600" w:firstLine="1560"/>
        <w:jc w:val="both"/>
        <w:rPr>
          <w:rFonts w:ascii="標楷體" w:eastAsia="標楷體" w:hAnsi="標楷體"/>
          <w:sz w:val="26"/>
          <w:szCs w:val="26"/>
          <w:lang w:eastAsia="zh-TW"/>
        </w:rPr>
      </w:pPr>
      <w:r w:rsidRPr="00BD42C9">
        <w:rPr>
          <w:rFonts w:ascii="標楷體" w:eastAsia="標楷體" w:hAnsi="標楷體"/>
          <w:sz w:val="26"/>
          <w:szCs w:val="26"/>
          <w:lang w:eastAsia="zh-TW"/>
        </w:rPr>
        <w:t>關證明文件。</w:t>
      </w:r>
    </w:p>
    <w:p w:rsidR="009442D7" w:rsidRPr="00BD42C9" w:rsidRDefault="009442D7" w:rsidP="00FA08FB">
      <w:pPr>
        <w:pStyle w:val="a3"/>
        <w:spacing w:before="1" w:line="360" w:lineRule="auto"/>
        <w:ind w:left="1558" w:right="185" w:hanging="481"/>
        <w:jc w:val="both"/>
        <w:rPr>
          <w:rFonts w:ascii="標楷體" w:eastAsia="標楷體" w:hAnsi="標楷體"/>
          <w:sz w:val="26"/>
          <w:szCs w:val="26"/>
          <w:lang w:eastAsia="zh-TW"/>
        </w:rPr>
      </w:pPr>
      <w:r w:rsidRPr="00BD42C9">
        <w:rPr>
          <w:rFonts w:ascii="標楷體" w:eastAsia="標楷體" w:hAnsi="標楷體"/>
          <w:sz w:val="26"/>
          <w:szCs w:val="26"/>
          <w:lang w:eastAsia="zh-TW"/>
        </w:rPr>
        <w:t>二、依法登記開業建築師、執業土木工程技師、結構工程技師出具之補強成果報告書。</w:t>
      </w:r>
    </w:p>
    <w:p w:rsidR="009442D7" w:rsidRDefault="009442D7" w:rsidP="00FA08FB">
      <w:pPr>
        <w:pStyle w:val="a3"/>
        <w:tabs>
          <w:tab w:val="left" w:pos="1138"/>
        </w:tabs>
        <w:spacing w:line="360" w:lineRule="auto"/>
        <w:ind w:right="695" w:firstLineChars="400" w:firstLine="1040"/>
        <w:rPr>
          <w:rFonts w:ascii="標楷體" w:eastAsia="標楷體" w:hAnsi="標楷體" w:hint="eastAsia"/>
          <w:sz w:val="26"/>
          <w:szCs w:val="26"/>
          <w:lang w:eastAsia="zh-TW"/>
        </w:rPr>
      </w:pPr>
      <w:r w:rsidRPr="00BD42C9">
        <w:rPr>
          <w:rFonts w:ascii="標楷體" w:eastAsia="標楷體" w:hAnsi="標楷體"/>
          <w:sz w:val="26"/>
          <w:szCs w:val="26"/>
          <w:lang w:eastAsia="zh-TW"/>
        </w:rPr>
        <w:t>三、已拆除建築物之證明文件。</w:t>
      </w:r>
    </w:p>
    <w:p w:rsidR="00DF3159" w:rsidRDefault="00AC2D95" w:rsidP="005C2FE0">
      <w:pPr>
        <w:pStyle w:val="a3"/>
        <w:tabs>
          <w:tab w:val="left" w:pos="1138"/>
        </w:tabs>
        <w:spacing w:before="240" w:line="360" w:lineRule="auto"/>
        <w:ind w:left="1078" w:hanging="961"/>
        <w:rPr>
          <w:rFonts w:ascii="標楷體" w:eastAsia="標楷體" w:hAnsi="標楷體" w:hint="eastAsia"/>
          <w:sz w:val="26"/>
          <w:szCs w:val="26"/>
          <w:lang w:eastAsia="zh-TW"/>
        </w:rPr>
      </w:pPr>
      <w:r w:rsidRPr="00BD42C9">
        <w:rPr>
          <w:rFonts w:ascii="標楷體" w:eastAsia="標楷體" w:hAnsi="標楷體"/>
          <w:spacing w:val="15"/>
          <w:sz w:val="26"/>
          <w:szCs w:val="26"/>
          <w:lang w:eastAsia="zh-TW"/>
        </w:rPr>
        <w:t>第十</w:t>
      </w:r>
      <w:r w:rsidRPr="00BD42C9">
        <w:rPr>
          <w:rFonts w:ascii="標楷體" w:eastAsia="標楷體" w:hAnsi="標楷體"/>
          <w:sz w:val="26"/>
          <w:szCs w:val="26"/>
          <w:lang w:eastAsia="zh-TW"/>
        </w:rPr>
        <w:t>條</w:t>
      </w:r>
      <w:r w:rsidRPr="00BD42C9">
        <w:rPr>
          <w:rFonts w:ascii="標楷體" w:eastAsia="標楷體" w:hAnsi="標楷體"/>
          <w:sz w:val="26"/>
          <w:szCs w:val="26"/>
          <w:lang w:eastAsia="zh-TW"/>
        </w:rPr>
        <w:tab/>
      </w:r>
      <w:r w:rsidRPr="00BD42C9">
        <w:rPr>
          <w:rFonts w:ascii="標楷體" w:eastAsia="標楷體" w:hAnsi="標楷體"/>
          <w:sz w:val="26"/>
          <w:szCs w:val="26"/>
          <w:lang w:eastAsia="zh-TW"/>
        </w:rPr>
        <w:tab/>
      </w:r>
      <w:r w:rsidRPr="00BD42C9">
        <w:rPr>
          <w:rFonts w:ascii="標楷體" w:eastAsia="標楷體" w:hAnsi="標楷體"/>
          <w:spacing w:val="15"/>
          <w:sz w:val="26"/>
          <w:szCs w:val="26"/>
          <w:lang w:eastAsia="zh-TW"/>
        </w:rPr>
        <w:t>辦理耐震能力評估檢查之專業機構應指派其所屬檢查員辦理評估檢查</w:t>
      </w:r>
      <w:r w:rsidRPr="00BD42C9">
        <w:rPr>
          <w:rFonts w:ascii="標楷體" w:eastAsia="標楷體" w:hAnsi="標楷體"/>
          <w:sz w:val="26"/>
          <w:szCs w:val="26"/>
          <w:lang w:eastAsia="zh-TW"/>
        </w:rPr>
        <w:t>。</w:t>
      </w:r>
    </w:p>
    <w:p w:rsidR="00DF3159" w:rsidRDefault="00AC2D95" w:rsidP="003C4C08">
      <w:pPr>
        <w:pStyle w:val="a3"/>
        <w:tabs>
          <w:tab w:val="left" w:pos="1138"/>
        </w:tabs>
        <w:spacing w:before="240"/>
        <w:ind w:leftChars="50" w:left="110" w:firstLineChars="350" w:firstLine="910"/>
        <w:rPr>
          <w:rFonts w:ascii="標楷體" w:eastAsia="標楷體" w:hAnsi="標楷體" w:hint="eastAsia"/>
          <w:sz w:val="26"/>
          <w:szCs w:val="26"/>
          <w:lang w:eastAsia="zh-TW"/>
        </w:rPr>
      </w:pPr>
      <w:r w:rsidRPr="00BD42C9">
        <w:rPr>
          <w:rFonts w:ascii="標楷體" w:eastAsia="標楷體" w:hAnsi="標楷體"/>
          <w:sz w:val="26"/>
          <w:szCs w:val="26"/>
          <w:lang w:eastAsia="zh-TW"/>
        </w:rPr>
        <w:t>前項評估檢查應依下列各款之</w:t>
      </w:r>
      <w:proofErr w:type="gramStart"/>
      <w:r w:rsidRPr="00BD42C9">
        <w:rPr>
          <w:rFonts w:ascii="標楷體" w:eastAsia="標楷體" w:hAnsi="標楷體"/>
          <w:sz w:val="26"/>
          <w:szCs w:val="26"/>
          <w:lang w:eastAsia="zh-TW"/>
        </w:rPr>
        <w:t>一</w:t>
      </w:r>
      <w:proofErr w:type="gramEnd"/>
      <w:r w:rsidRPr="00BD42C9">
        <w:rPr>
          <w:rFonts w:ascii="標楷體" w:eastAsia="標楷體" w:hAnsi="標楷體"/>
          <w:sz w:val="26"/>
          <w:szCs w:val="26"/>
          <w:lang w:eastAsia="zh-TW"/>
        </w:rPr>
        <w:t>辦理，並將評估檢查簽證結果製成評估</w:t>
      </w:r>
    </w:p>
    <w:p w:rsidR="00AC2D95" w:rsidRPr="00BD42C9" w:rsidRDefault="00AC2D95" w:rsidP="003C4C08">
      <w:pPr>
        <w:pStyle w:val="a3"/>
        <w:tabs>
          <w:tab w:val="left" w:pos="1138"/>
        </w:tabs>
        <w:spacing w:before="240"/>
        <w:ind w:leftChars="50" w:left="110" w:firstLineChars="350" w:firstLine="910"/>
        <w:rPr>
          <w:rFonts w:ascii="標楷體" w:eastAsia="標楷體" w:hAnsi="標楷體"/>
          <w:sz w:val="26"/>
          <w:szCs w:val="26"/>
          <w:lang w:eastAsia="zh-TW"/>
        </w:rPr>
      </w:pPr>
      <w:r w:rsidRPr="00BD42C9">
        <w:rPr>
          <w:rFonts w:ascii="標楷體" w:eastAsia="標楷體" w:hAnsi="標楷體"/>
          <w:sz w:val="26"/>
          <w:szCs w:val="26"/>
          <w:lang w:eastAsia="zh-TW"/>
        </w:rPr>
        <w:t>檢查報告書：</w:t>
      </w:r>
    </w:p>
    <w:p w:rsidR="00AC2D95" w:rsidRPr="00BD42C9" w:rsidRDefault="00AC2D95" w:rsidP="005C084B">
      <w:pPr>
        <w:pStyle w:val="a3"/>
        <w:spacing w:before="240" w:line="276" w:lineRule="auto"/>
        <w:ind w:left="1078" w:right="1205"/>
        <w:rPr>
          <w:rFonts w:ascii="標楷體" w:eastAsia="標楷體" w:hAnsi="標楷體" w:hint="eastAsia"/>
          <w:sz w:val="26"/>
          <w:szCs w:val="26"/>
          <w:lang w:eastAsia="zh-TW"/>
        </w:rPr>
      </w:pPr>
      <w:r w:rsidRPr="00BD42C9">
        <w:rPr>
          <w:rFonts w:ascii="標楷體" w:eastAsia="標楷體" w:hAnsi="標楷體"/>
          <w:sz w:val="26"/>
          <w:szCs w:val="26"/>
          <w:lang w:eastAsia="zh-TW"/>
        </w:rPr>
        <w:t>一、經初步評估判定結果為尚無疑慮者，得免進行詳細評估。</w:t>
      </w:r>
    </w:p>
    <w:p w:rsidR="00AC2D95" w:rsidRPr="00BD42C9" w:rsidRDefault="00AC2D95" w:rsidP="005C084B">
      <w:pPr>
        <w:pStyle w:val="a3"/>
        <w:spacing w:before="240" w:line="276" w:lineRule="auto"/>
        <w:ind w:left="1078" w:right="1205"/>
        <w:rPr>
          <w:rFonts w:ascii="標楷體" w:eastAsia="標楷體" w:hAnsi="標楷體"/>
          <w:sz w:val="26"/>
          <w:szCs w:val="26"/>
          <w:lang w:eastAsia="zh-TW"/>
        </w:rPr>
      </w:pPr>
      <w:r w:rsidRPr="00BD42C9">
        <w:rPr>
          <w:rFonts w:ascii="標楷體" w:eastAsia="標楷體" w:hAnsi="標楷體"/>
          <w:sz w:val="26"/>
          <w:szCs w:val="26"/>
          <w:lang w:eastAsia="zh-TW"/>
        </w:rPr>
        <w:t>二、經初步評估判定結果為有疑慮者，應辦理詳細評估。</w:t>
      </w:r>
    </w:p>
    <w:p w:rsidR="00AC2D95" w:rsidRDefault="00AC2D95" w:rsidP="005C084B">
      <w:pPr>
        <w:pStyle w:val="a3"/>
        <w:tabs>
          <w:tab w:val="left" w:pos="1138"/>
        </w:tabs>
        <w:spacing w:before="240"/>
        <w:ind w:right="-54" w:firstLineChars="400" w:firstLine="1040"/>
        <w:rPr>
          <w:rFonts w:ascii="標楷體" w:eastAsia="標楷體" w:hAnsi="標楷體" w:hint="eastAsia"/>
          <w:sz w:val="26"/>
          <w:szCs w:val="26"/>
          <w:lang w:eastAsia="zh-TW"/>
        </w:rPr>
      </w:pPr>
      <w:r w:rsidRPr="00BD42C9">
        <w:rPr>
          <w:rFonts w:ascii="標楷體" w:eastAsia="標楷體" w:hAnsi="標楷體"/>
          <w:sz w:val="26"/>
          <w:szCs w:val="26"/>
          <w:lang w:eastAsia="zh-TW"/>
        </w:rPr>
        <w:t>三、經初步評估判定</w:t>
      </w:r>
      <w:proofErr w:type="gramStart"/>
      <w:r w:rsidRPr="00BD42C9">
        <w:rPr>
          <w:rFonts w:ascii="標楷體" w:eastAsia="標楷體" w:hAnsi="標楷體"/>
          <w:sz w:val="26"/>
          <w:szCs w:val="26"/>
          <w:lang w:eastAsia="zh-TW"/>
        </w:rPr>
        <w:t>結果為確有</w:t>
      </w:r>
      <w:proofErr w:type="gramEnd"/>
      <w:r w:rsidRPr="00BD42C9">
        <w:rPr>
          <w:rFonts w:ascii="標楷體" w:eastAsia="標楷體" w:hAnsi="標楷體"/>
          <w:sz w:val="26"/>
          <w:szCs w:val="26"/>
          <w:lang w:eastAsia="zh-TW"/>
        </w:rPr>
        <w:t>疑慮，且未逕行辦理補強或拆除者，</w:t>
      </w:r>
    </w:p>
    <w:p w:rsidR="005B67AE" w:rsidRDefault="00AC2D95" w:rsidP="005C084B">
      <w:pPr>
        <w:pStyle w:val="a3"/>
        <w:tabs>
          <w:tab w:val="left" w:pos="1138"/>
        </w:tabs>
        <w:spacing w:before="240"/>
        <w:ind w:right="695" w:firstLineChars="600" w:firstLine="1560"/>
        <w:rPr>
          <w:rFonts w:ascii="標楷體" w:eastAsia="標楷體" w:hAnsi="標楷體" w:hint="eastAsia"/>
          <w:sz w:val="26"/>
          <w:szCs w:val="26"/>
          <w:lang w:eastAsia="zh-TW"/>
        </w:rPr>
      </w:pPr>
      <w:r w:rsidRPr="00BD42C9">
        <w:rPr>
          <w:rFonts w:ascii="標楷體" w:eastAsia="標楷體" w:hAnsi="標楷體"/>
          <w:sz w:val="26"/>
          <w:szCs w:val="26"/>
          <w:lang w:eastAsia="zh-TW"/>
        </w:rPr>
        <w:t>應辦理詳細評估。</w:t>
      </w:r>
    </w:p>
    <w:p w:rsidR="005C084B" w:rsidRDefault="005C084B" w:rsidP="005B67AE">
      <w:pPr>
        <w:pStyle w:val="a3"/>
        <w:tabs>
          <w:tab w:val="left" w:pos="1393"/>
        </w:tabs>
        <w:spacing w:line="360" w:lineRule="auto"/>
        <w:ind w:right="125"/>
        <w:rPr>
          <w:rFonts w:ascii="標楷體" w:eastAsia="標楷體" w:hAnsi="標楷體" w:hint="eastAsia"/>
          <w:spacing w:val="15"/>
          <w:sz w:val="26"/>
          <w:szCs w:val="26"/>
          <w:lang w:eastAsia="zh-TW"/>
        </w:rPr>
      </w:pPr>
    </w:p>
    <w:p w:rsidR="005B67AE" w:rsidRDefault="001C1B2F" w:rsidP="005B67AE">
      <w:pPr>
        <w:pStyle w:val="a3"/>
        <w:tabs>
          <w:tab w:val="left" w:pos="1393"/>
        </w:tabs>
        <w:spacing w:line="360" w:lineRule="auto"/>
        <w:ind w:right="125"/>
        <w:rPr>
          <w:rFonts w:ascii="標楷體" w:eastAsia="標楷體" w:hAnsi="標楷體" w:hint="eastAsia"/>
          <w:spacing w:val="15"/>
          <w:sz w:val="26"/>
          <w:szCs w:val="26"/>
          <w:lang w:eastAsia="zh-TW"/>
        </w:rPr>
      </w:pPr>
      <w:r w:rsidRPr="00BD42C9">
        <w:rPr>
          <w:rFonts w:ascii="標楷體" w:eastAsia="標楷體" w:hAnsi="標楷體"/>
          <w:spacing w:val="15"/>
          <w:sz w:val="26"/>
          <w:szCs w:val="26"/>
          <w:lang w:eastAsia="zh-TW"/>
        </w:rPr>
        <w:t>第十一</w:t>
      </w:r>
      <w:r w:rsidRPr="00BD42C9">
        <w:rPr>
          <w:rFonts w:ascii="標楷體" w:eastAsia="標楷體" w:hAnsi="標楷體"/>
          <w:sz w:val="26"/>
          <w:szCs w:val="26"/>
          <w:lang w:eastAsia="zh-TW"/>
        </w:rPr>
        <w:t>條</w:t>
      </w:r>
      <w:r w:rsidRPr="00BD42C9">
        <w:rPr>
          <w:rFonts w:ascii="標楷體" w:eastAsia="標楷體" w:hAnsi="標楷體"/>
          <w:sz w:val="26"/>
          <w:szCs w:val="26"/>
          <w:lang w:eastAsia="zh-TW"/>
        </w:rPr>
        <w:tab/>
      </w:r>
      <w:r w:rsidRPr="00BD42C9">
        <w:rPr>
          <w:rFonts w:ascii="標楷體" w:eastAsia="標楷體" w:hAnsi="標楷體"/>
          <w:sz w:val="26"/>
          <w:szCs w:val="26"/>
          <w:lang w:eastAsia="zh-TW"/>
        </w:rPr>
        <w:tab/>
      </w:r>
      <w:r w:rsidRPr="00BD42C9">
        <w:rPr>
          <w:rFonts w:ascii="標楷體" w:eastAsia="標楷體" w:hAnsi="標楷體"/>
          <w:spacing w:val="15"/>
          <w:sz w:val="26"/>
          <w:szCs w:val="26"/>
          <w:lang w:eastAsia="zh-TW"/>
        </w:rPr>
        <w:t>申報人應備具申報書及標準檢查報告書或評估檢查報告書，</w:t>
      </w:r>
    </w:p>
    <w:p w:rsidR="001C1B2F" w:rsidRPr="00BD42C9" w:rsidRDefault="001C1B2F" w:rsidP="005B67AE">
      <w:pPr>
        <w:pStyle w:val="a3"/>
        <w:tabs>
          <w:tab w:val="left" w:pos="1393"/>
        </w:tabs>
        <w:spacing w:line="360" w:lineRule="auto"/>
        <w:ind w:right="125" w:firstLineChars="500" w:firstLine="1450"/>
        <w:rPr>
          <w:rFonts w:ascii="標楷體" w:eastAsia="標楷體" w:hAnsi="標楷體"/>
          <w:sz w:val="26"/>
          <w:szCs w:val="26"/>
          <w:lang w:eastAsia="zh-TW"/>
        </w:rPr>
      </w:pPr>
      <w:r w:rsidRPr="00BD42C9">
        <w:rPr>
          <w:rFonts w:ascii="標楷體" w:eastAsia="標楷體" w:hAnsi="標楷體"/>
          <w:spacing w:val="15"/>
          <w:sz w:val="26"/>
          <w:szCs w:val="26"/>
          <w:lang w:eastAsia="zh-TW"/>
        </w:rPr>
        <w:t>以二維</w:t>
      </w:r>
      <w:r w:rsidRPr="00BD42C9">
        <w:rPr>
          <w:rFonts w:ascii="標楷體" w:eastAsia="標楷體" w:hAnsi="標楷體"/>
          <w:sz w:val="26"/>
          <w:szCs w:val="26"/>
          <w:lang w:eastAsia="zh-TW"/>
        </w:rPr>
        <w:t>條</w:t>
      </w:r>
      <w:r w:rsidRPr="00BD42C9">
        <w:rPr>
          <w:rFonts w:ascii="標楷體" w:eastAsia="標楷體" w:hAnsi="標楷體"/>
          <w:spacing w:val="15"/>
          <w:sz w:val="26"/>
          <w:szCs w:val="26"/>
          <w:lang w:eastAsia="zh-TW"/>
        </w:rPr>
        <w:t>碼或網路傳輸方式向當地主管建築機關申報</w:t>
      </w:r>
      <w:r w:rsidRPr="00BD42C9">
        <w:rPr>
          <w:rFonts w:ascii="標楷體" w:eastAsia="標楷體" w:hAnsi="標楷體"/>
          <w:sz w:val="26"/>
          <w:szCs w:val="26"/>
          <w:lang w:eastAsia="zh-TW"/>
        </w:rPr>
        <w:t>。</w:t>
      </w:r>
    </w:p>
    <w:p w:rsidR="001C1B2F" w:rsidRPr="00BD42C9" w:rsidRDefault="001C1B2F" w:rsidP="005B67AE">
      <w:pPr>
        <w:pStyle w:val="a3"/>
        <w:spacing w:before="15" w:line="360" w:lineRule="auto"/>
        <w:rPr>
          <w:rFonts w:ascii="標楷體" w:eastAsia="標楷體" w:hAnsi="標楷體"/>
          <w:sz w:val="26"/>
          <w:szCs w:val="26"/>
          <w:lang w:eastAsia="zh-TW"/>
        </w:rPr>
      </w:pPr>
    </w:p>
    <w:p w:rsidR="001C1B2F" w:rsidRPr="001C1B2F" w:rsidRDefault="001C1B2F" w:rsidP="00503E6A">
      <w:pPr>
        <w:pStyle w:val="a3"/>
        <w:tabs>
          <w:tab w:val="left" w:pos="1393"/>
        </w:tabs>
        <w:spacing w:line="360" w:lineRule="auto"/>
        <w:ind w:left="1450" w:right="125" w:hangingChars="500" w:hanging="1450"/>
        <w:rPr>
          <w:rFonts w:ascii="標楷體" w:eastAsia="標楷體" w:hAnsi="標楷體"/>
          <w:sz w:val="26"/>
          <w:szCs w:val="26"/>
          <w:lang w:eastAsia="zh-TW"/>
        </w:rPr>
      </w:pPr>
      <w:r w:rsidRPr="001C1B2F">
        <w:rPr>
          <w:rFonts w:ascii="標楷體" w:eastAsia="標楷體" w:hAnsi="標楷體"/>
          <w:spacing w:val="15"/>
          <w:sz w:val="26"/>
          <w:szCs w:val="26"/>
          <w:lang w:eastAsia="zh-TW"/>
        </w:rPr>
        <w:t>第十二</w:t>
      </w:r>
      <w:r w:rsidRPr="001C1B2F">
        <w:rPr>
          <w:rFonts w:ascii="標楷體" w:eastAsia="標楷體" w:hAnsi="標楷體"/>
          <w:sz w:val="26"/>
          <w:szCs w:val="26"/>
          <w:lang w:eastAsia="zh-TW"/>
        </w:rPr>
        <w:t>條</w:t>
      </w:r>
      <w:r w:rsidRPr="001C1B2F">
        <w:rPr>
          <w:rFonts w:ascii="標楷體" w:eastAsia="標楷體" w:hAnsi="標楷體"/>
          <w:sz w:val="26"/>
          <w:szCs w:val="26"/>
          <w:lang w:eastAsia="zh-TW"/>
        </w:rPr>
        <w:tab/>
      </w:r>
      <w:r w:rsidRPr="001C1B2F">
        <w:rPr>
          <w:rFonts w:ascii="標楷體" w:eastAsia="標楷體" w:hAnsi="標楷體"/>
          <w:sz w:val="26"/>
          <w:szCs w:val="26"/>
          <w:lang w:eastAsia="zh-TW"/>
        </w:rPr>
        <w:tab/>
      </w:r>
      <w:r w:rsidRPr="001C1B2F">
        <w:rPr>
          <w:rFonts w:ascii="標楷體" w:eastAsia="標楷體" w:hAnsi="標楷體"/>
          <w:spacing w:val="15"/>
          <w:sz w:val="26"/>
          <w:szCs w:val="26"/>
          <w:lang w:eastAsia="zh-TW"/>
        </w:rPr>
        <w:t>當地主管建築機關查核建築物公共安全檢查申報文件，應就下列規</w:t>
      </w:r>
      <w:r w:rsidRPr="001C1B2F">
        <w:rPr>
          <w:rFonts w:ascii="標楷體" w:eastAsia="標楷體" w:hAnsi="標楷體"/>
          <w:sz w:val="26"/>
          <w:szCs w:val="26"/>
          <w:lang w:eastAsia="zh-TW"/>
        </w:rPr>
        <w:t>定</w:t>
      </w:r>
      <w:r w:rsidRPr="001C1B2F">
        <w:rPr>
          <w:rFonts w:ascii="標楷體" w:eastAsia="標楷體" w:hAnsi="標楷體"/>
          <w:spacing w:val="15"/>
          <w:sz w:val="26"/>
          <w:szCs w:val="26"/>
          <w:lang w:eastAsia="zh-TW"/>
        </w:rPr>
        <w:t>項目為之</w:t>
      </w:r>
      <w:r w:rsidRPr="001C1B2F">
        <w:rPr>
          <w:rFonts w:ascii="標楷體" w:eastAsia="標楷體" w:hAnsi="標楷體"/>
          <w:sz w:val="26"/>
          <w:szCs w:val="26"/>
          <w:lang w:eastAsia="zh-TW"/>
        </w:rPr>
        <w:t>：</w:t>
      </w:r>
    </w:p>
    <w:p w:rsidR="001C1B2F" w:rsidRPr="001C1B2F" w:rsidRDefault="001C1B2F" w:rsidP="00D52502">
      <w:pPr>
        <w:pStyle w:val="a3"/>
        <w:spacing w:before="240" w:line="276" w:lineRule="auto"/>
        <w:ind w:left="1318"/>
        <w:rPr>
          <w:rFonts w:ascii="標楷體" w:eastAsia="標楷體" w:hAnsi="標楷體"/>
          <w:sz w:val="26"/>
          <w:szCs w:val="26"/>
          <w:lang w:eastAsia="zh-TW"/>
        </w:rPr>
      </w:pPr>
      <w:r w:rsidRPr="001C1B2F">
        <w:rPr>
          <w:rFonts w:ascii="標楷體" w:eastAsia="標楷體" w:hAnsi="標楷體"/>
          <w:sz w:val="26"/>
          <w:szCs w:val="26"/>
          <w:lang w:eastAsia="zh-TW"/>
        </w:rPr>
        <w:t>一、申報書。</w:t>
      </w:r>
    </w:p>
    <w:p w:rsidR="001C1B2F" w:rsidRPr="001C1B2F" w:rsidRDefault="001C1B2F" w:rsidP="00D52502">
      <w:pPr>
        <w:pStyle w:val="a3"/>
        <w:spacing w:before="240" w:line="276" w:lineRule="auto"/>
        <w:ind w:left="1318"/>
        <w:rPr>
          <w:rFonts w:ascii="標楷體" w:eastAsia="標楷體" w:hAnsi="標楷體" w:hint="eastAsia"/>
          <w:sz w:val="26"/>
          <w:szCs w:val="26"/>
          <w:lang w:eastAsia="zh-TW"/>
        </w:rPr>
      </w:pPr>
      <w:r w:rsidRPr="001C1B2F">
        <w:rPr>
          <w:rFonts w:ascii="標楷體" w:eastAsia="標楷體" w:hAnsi="標楷體"/>
          <w:sz w:val="26"/>
          <w:szCs w:val="26"/>
          <w:lang w:eastAsia="zh-TW"/>
        </w:rPr>
        <w:t>二、標準檢查報告書或評估檢查報告書。</w:t>
      </w:r>
    </w:p>
    <w:p w:rsidR="001C1B2F" w:rsidRPr="001C1B2F" w:rsidRDefault="001C1B2F" w:rsidP="00D52502">
      <w:pPr>
        <w:pStyle w:val="a3"/>
        <w:spacing w:before="240" w:line="276" w:lineRule="auto"/>
        <w:ind w:leftChars="580" w:left="1276" w:firstLineChars="9" w:firstLine="23"/>
        <w:rPr>
          <w:rFonts w:ascii="標楷體" w:eastAsia="標楷體" w:hAnsi="標楷體"/>
          <w:sz w:val="26"/>
          <w:szCs w:val="26"/>
          <w:lang w:eastAsia="zh-TW"/>
        </w:rPr>
      </w:pPr>
      <w:r w:rsidRPr="001C1B2F">
        <w:rPr>
          <w:rFonts w:ascii="標楷體" w:eastAsia="標楷體" w:hAnsi="標楷體"/>
          <w:sz w:val="26"/>
          <w:szCs w:val="26"/>
          <w:lang w:eastAsia="zh-TW"/>
        </w:rPr>
        <w:t>三、標準檢查改善計畫書。</w:t>
      </w:r>
    </w:p>
    <w:p w:rsidR="001C1B2F" w:rsidRPr="001C1B2F" w:rsidRDefault="001C1B2F" w:rsidP="00D52502">
      <w:pPr>
        <w:pStyle w:val="a3"/>
        <w:spacing w:before="240" w:line="276" w:lineRule="auto"/>
        <w:ind w:left="1318" w:right="-54"/>
        <w:rPr>
          <w:rFonts w:ascii="標楷體" w:eastAsia="標楷體" w:hAnsi="標楷體" w:hint="eastAsia"/>
          <w:spacing w:val="14"/>
          <w:sz w:val="26"/>
          <w:szCs w:val="26"/>
          <w:lang w:eastAsia="zh-TW"/>
        </w:rPr>
      </w:pPr>
      <w:r w:rsidRPr="001C1B2F">
        <w:rPr>
          <w:rFonts w:ascii="標楷體" w:eastAsia="標楷體" w:hAnsi="標楷體"/>
          <w:spacing w:val="14"/>
          <w:sz w:val="26"/>
          <w:szCs w:val="26"/>
          <w:lang w:eastAsia="zh-TW"/>
        </w:rPr>
        <w:t xml:space="preserve">四、專業機構或專業人員認可證影本。 </w:t>
      </w:r>
    </w:p>
    <w:p w:rsidR="001C1B2F" w:rsidRPr="001C1B2F" w:rsidRDefault="001C1B2F" w:rsidP="00D52502">
      <w:pPr>
        <w:pStyle w:val="a3"/>
        <w:spacing w:before="240" w:line="276" w:lineRule="auto"/>
        <w:ind w:left="1318" w:right="-54"/>
        <w:rPr>
          <w:rFonts w:ascii="標楷體" w:eastAsia="標楷體" w:hAnsi="標楷體"/>
          <w:sz w:val="26"/>
          <w:szCs w:val="26"/>
          <w:lang w:eastAsia="zh-TW"/>
        </w:rPr>
      </w:pPr>
      <w:r w:rsidRPr="001C1B2F">
        <w:rPr>
          <w:rFonts w:ascii="標楷體" w:eastAsia="標楷體" w:hAnsi="標楷體"/>
          <w:spacing w:val="14"/>
          <w:sz w:val="26"/>
          <w:szCs w:val="26"/>
          <w:lang w:eastAsia="zh-TW"/>
        </w:rPr>
        <w:t>五、其他經中央主管建築機關指定文件。</w:t>
      </w:r>
    </w:p>
    <w:p w:rsidR="00935C0A" w:rsidRDefault="001C1B2F" w:rsidP="001A2319">
      <w:pPr>
        <w:pStyle w:val="a3"/>
        <w:spacing w:before="240" w:line="360" w:lineRule="auto"/>
        <w:ind w:right="200" w:firstLineChars="450" w:firstLine="1296"/>
        <w:rPr>
          <w:rFonts w:ascii="標楷體" w:eastAsia="標楷體" w:hAnsi="標楷體" w:hint="eastAsia"/>
          <w:spacing w:val="14"/>
          <w:sz w:val="26"/>
          <w:szCs w:val="26"/>
          <w:lang w:eastAsia="zh-TW"/>
        </w:rPr>
      </w:pPr>
      <w:r w:rsidRPr="001C1B2F">
        <w:rPr>
          <w:rFonts w:ascii="標楷體" w:eastAsia="標楷體" w:hAnsi="標楷體"/>
          <w:spacing w:val="14"/>
          <w:sz w:val="26"/>
          <w:szCs w:val="26"/>
          <w:lang w:eastAsia="zh-TW"/>
        </w:rPr>
        <w:t>前項標準檢查報告書或評估檢查報告書，由下列專業機構或專</w:t>
      </w:r>
    </w:p>
    <w:p w:rsidR="001C1B2F" w:rsidRPr="00A46AE6" w:rsidRDefault="001C1B2F" w:rsidP="00D52502">
      <w:pPr>
        <w:pStyle w:val="a3"/>
        <w:spacing w:line="360" w:lineRule="auto"/>
        <w:ind w:right="200" w:firstLineChars="450" w:firstLine="1296"/>
        <w:rPr>
          <w:rFonts w:ascii="標楷體" w:eastAsia="標楷體" w:hAnsi="標楷體"/>
          <w:sz w:val="26"/>
          <w:szCs w:val="26"/>
          <w:lang w:eastAsia="zh-TW"/>
        </w:rPr>
      </w:pPr>
      <w:r w:rsidRPr="00A46AE6">
        <w:rPr>
          <w:rFonts w:ascii="標楷體" w:eastAsia="標楷體" w:hAnsi="標楷體"/>
          <w:spacing w:val="14"/>
          <w:sz w:val="26"/>
          <w:szCs w:val="26"/>
          <w:lang w:eastAsia="zh-TW"/>
        </w:rPr>
        <w:lastRenderedPageBreak/>
        <w:t>業人員依本法第七十七條第三項規定簽證負責：</w:t>
      </w:r>
    </w:p>
    <w:p w:rsidR="001C1B2F" w:rsidRDefault="001C1B2F" w:rsidP="00D52502">
      <w:pPr>
        <w:pStyle w:val="a3"/>
        <w:spacing w:line="360" w:lineRule="auto"/>
        <w:ind w:left="1318" w:right="2496"/>
        <w:rPr>
          <w:rFonts w:ascii="標楷體" w:eastAsia="標楷體" w:hAnsi="標楷體" w:hint="eastAsia"/>
          <w:sz w:val="26"/>
          <w:szCs w:val="26"/>
          <w:lang w:eastAsia="zh-TW"/>
        </w:rPr>
      </w:pPr>
      <w:r w:rsidRPr="00A46AE6">
        <w:rPr>
          <w:rFonts w:ascii="標楷體" w:eastAsia="標楷體" w:hAnsi="標楷體"/>
          <w:sz w:val="26"/>
          <w:szCs w:val="26"/>
          <w:lang w:eastAsia="zh-TW"/>
        </w:rPr>
        <w:t>一、標準檢查：標準檢查專業機構或專業人員。二、評估檢查：評估檢查專業機構。</w:t>
      </w:r>
    </w:p>
    <w:p w:rsidR="00D52502" w:rsidRPr="00A46AE6" w:rsidRDefault="00D52502" w:rsidP="00D52502">
      <w:pPr>
        <w:pStyle w:val="a3"/>
        <w:spacing w:line="360" w:lineRule="auto"/>
        <w:ind w:left="1318" w:right="2496"/>
        <w:rPr>
          <w:rFonts w:ascii="標楷體" w:eastAsia="標楷體" w:hAnsi="標楷體" w:hint="eastAsia"/>
          <w:sz w:val="26"/>
          <w:szCs w:val="26"/>
          <w:lang w:eastAsia="zh-TW"/>
        </w:rPr>
      </w:pPr>
    </w:p>
    <w:p w:rsidR="00A46AE6" w:rsidRPr="00A46AE6" w:rsidRDefault="00A46AE6" w:rsidP="000A2814">
      <w:pPr>
        <w:pStyle w:val="a3"/>
        <w:tabs>
          <w:tab w:val="left" w:pos="1393"/>
        </w:tabs>
        <w:spacing w:line="360" w:lineRule="auto"/>
        <w:ind w:left="1318" w:right="125" w:hanging="1201"/>
        <w:rPr>
          <w:rFonts w:ascii="標楷體" w:eastAsia="標楷體" w:hAnsi="標楷體"/>
          <w:sz w:val="26"/>
          <w:szCs w:val="26"/>
          <w:lang w:eastAsia="zh-TW"/>
        </w:rPr>
      </w:pPr>
      <w:r w:rsidRPr="00A46AE6">
        <w:rPr>
          <w:rFonts w:ascii="標楷體" w:eastAsia="標楷體" w:hAnsi="標楷體"/>
          <w:spacing w:val="15"/>
          <w:sz w:val="26"/>
          <w:szCs w:val="26"/>
          <w:lang w:eastAsia="zh-TW"/>
        </w:rPr>
        <w:t>第十三</w:t>
      </w:r>
      <w:r w:rsidRPr="00A46AE6">
        <w:rPr>
          <w:rFonts w:ascii="標楷體" w:eastAsia="標楷體" w:hAnsi="標楷體"/>
          <w:sz w:val="26"/>
          <w:szCs w:val="26"/>
          <w:lang w:eastAsia="zh-TW"/>
        </w:rPr>
        <w:t>條</w:t>
      </w:r>
      <w:r w:rsidRPr="00A46AE6">
        <w:rPr>
          <w:rFonts w:ascii="標楷體" w:eastAsia="標楷體" w:hAnsi="標楷體"/>
          <w:sz w:val="26"/>
          <w:szCs w:val="26"/>
          <w:lang w:eastAsia="zh-TW"/>
        </w:rPr>
        <w:tab/>
      </w:r>
      <w:r w:rsidRPr="00A46AE6">
        <w:rPr>
          <w:rFonts w:ascii="標楷體" w:eastAsia="標楷體" w:hAnsi="標楷體"/>
          <w:sz w:val="26"/>
          <w:szCs w:val="26"/>
          <w:lang w:eastAsia="zh-TW"/>
        </w:rPr>
        <w:tab/>
      </w:r>
      <w:r w:rsidRPr="00A46AE6">
        <w:rPr>
          <w:rFonts w:ascii="標楷體" w:eastAsia="標楷體" w:hAnsi="標楷體"/>
          <w:spacing w:val="15"/>
          <w:sz w:val="26"/>
          <w:szCs w:val="26"/>
          <w:lang w:eastAsia="zh-TW"/>
        </w:rPr>
        <w:t>當地主管建築機關收到申報人依第十一條規定檢附申報書件之日起</w:t>
      </w:r>
      <w:r w:rsidRPr="00A46AE6">
        <w:rPr>
          <w:rFonts w:ascii="標楷體" w:eastAsia="標楷體" w:hAnsi="標楷體"/>
          <w:sz w:val="26"/>
          <w:szCs w:val="26"/>
          <w:lang w:eastAsia="zh-TW"/>
        </w:rPr>
        <w:t>，</w:t>
      </w:r>
      <w:r w:rsidRPr="00A46AE6">
        <w:rPr>
          <w:rFonts w:ascii="標楷體" w:eastAsia="標楷體" w:hAnsi="標楷體"/>
          <w:spacing w:val="15"/>
          <w:sz w:val="26"/>
          <w:szCs w:val="26"/>
          <w:lang w:eastAsia="zh-TW"/>
        </w:rPr>
        <w:t>應於十五日內查核完竣，並依下列查核結果通知申報人</w:t>
      </w:r>
      <w:r w:rsidRPr="00A46AE6">
        <w:rPr>
          <w:rFonts w:ascii="標楷體" w:eastAsia="標楷體" w:hAnsi="標楷體"/>
          <w:sz w:val="26"/>
          <w:szCs w:val="26"/>
          <w:lang w:eastAsia="zh-TW"/>
        </w:rPr>
        <w:t>：</w:t>
      </w:r>
    </w:p>
    <w:p w:rsidR="00A46AE6" w:rsidRPr="00A46AE6" w:rsidRDefault="00A46AE6" w:rsidP="006758A7">
      <w:pPr>
        <w:pStyle w:val="a3"/>
        <w:spacing w:line="360" w:lineRule="auto"/>
        <w:ind w:left="1318"/>
        <w:rPr>
          <w:rFonts w:ascii="標楷體" w:eastAsia="標楷體" w:hAnsi="標楷體"/>
          <w:sz w:val="26"/>
          <w:szCs w:val="26"/>
          <w:lang w:eastAsia="zh-TW"/>
        </w:rPr>
      </w:pPr>
      <w:r w:rsidRPr="00A46AE6">
        <w:rPr>
          <w:rFonts w:ascii="標楷體" w:eastAsia="標楷體" w:hAnsi="標楷體"/>
          <w:sz w:val="26"/>
          <w:szCs w:val="26"/>
          <w:lang w:eastAsia="zh-TW"/>
        </w:rPr>
        <w:t>一、經查核合格者，予以備查。</w:t>
      </w:r>
    </w:p>
    <w:p w:rsidR="00A46AE6" w:rsidRPr="00A46AE6" w:rsidRDefault="00A46AE6" w:rsidP="006758A7">
      <w:pPr>
        <w:pStyle w:val="a3"/>
        <w:spacing w:line="360" w:lineRule="auto"/>
        <w:ind w:left="1798" w:right="200" w:hanging="481"/>
        <w:rPr>
          <w:rFonts w:ascii="標楷體" w:eastAsia="標楷體" w:hAnsi="標楷體"/>
          <w:sz w:val="26"/>
          <w:szCs w:val="26"/>
          <w:lang w:eastAsia="zh-TW"/>
        </w:rPr>
      </w:pPr>
      <w:r w:rsidRPr="00A46AE6">
        <w:rPr>
          <w:rFonts w:ascii="標楷體" w:eastAsia="標楷體" w:hAnsi="標楷體"/>
          <w:sz w:val="26"/>
          <w:szCs w:val="26"/>
          <w:lang w:eastAsia="zh-TW"/>
        </w:rPr>
        <w:t>二、標準檢查項目之檢查結果為提具改善計畫書者，應限期改正完竣並再行申報。</w:t>
      </w:r>
    </w:p>
    <w:p w:rsidR="00A46AE6" w:rsidRPr="00A46AE6" w:rsidRDefault="00A46AE6" w:rsidP="00A75928">
      <w:pPr>
        <w:pStyle w:val="a3"/>
        <w:spacing w:line="360" w:lineRule="auto"/>
        <w:ind w:left="1798" w:right="200" w:hanging="481"/>
        <w:jc w:val="both"/>
        <w:rPr>
          <w:rFonts w:ascii="標楷體" w:eastAsia="標楷體" w:hAnsi="標楷體"/>
          <w:sz w:val="26"/>
          <w:szCs w:val="26"/>
          <w:lang w:eastAsia="zh-TW"/>
        </w:rPr>
      </w:pPr>
      <w:r w:rsidRPr="00A46AE6">
        <w:rPr>
          <w:rFonts w:ascii="標楷體" w:eastAsia="標楷體" w:hAnsi="標楷體"/>
          <w:sz w:val="26"/>
          <w:szCs w:val="26"/>
          <w:lang w:eastAsia="zh-TW"/>
        </w:rPr>
        <w:t>三、經查核</w:t>
      </w:r>
      <w:proofErr w:type="gramStart"/>
      <w:r w:rsidRPr="00A46AE6">
        <w:rPr>
          <w:rFonts w:ascii="標楷體" w:eastAsia="標楷體" w:hAnsi="標楷體"/>
          <w:sz w:val="26"/>
          <w:szCs w:val="26"/>
          <w:lang w:eastAsia="zh-TW"/>
        </w:rPr>
        <w:t>不</w:t>
      </w:r>
      <w:proofErr w:type="gramEnd"/>
      <w:r w:rsidRPr="00A46AE6">
        <w:rPr>
          <w:rFonts w:ascii="標楷體" w:eastAsia="標楷體" w:hAnsi="標楷體"/>
          <w:sz w:val="26"/>
          <w:szCs w:val="26"/>
          <w:lang w:eastAsia="zh-TW"/>
        </w:rPr>
        <w:t>合格者，應詳列改正事項，通知申報人，令其於送達之日起三十日內改正完竣，並</w:t>
      </w:r>
      <w:proofErr w:type="gramStart"/>
      <w:r w:rsidRPr="00A46AE6">
        <w:rPr>
          <w:rFonts w:ascii="標楷體" w:eastAsia="標楷體" w:hAnsi="標楷體"/>
          <w:sz w:val="26"/>
          <w:szCs w:val="26"/>
          <w:lang w:eastAsia="zh-TW"/>
        </w:rPr>
        <w:t>送請復核</w:t>
      </w:r>
      <w:proofErr w:type="gramEnd"/>
      <w:r w:rsidRPr="00A46AE6">
        <w:rPr>
          <w:rFonts w:ascii="標楷體" w:eastAsia="標楷體" w:hAnsi="標楷體"/>
          <w:sz w:val="26"/>
          <w:szCs w:val="26"/>
          <w:lang w:eastAsia="zh-TW"/>
        </w:rPr>
        <w:t>。但經當地主管建築機關認有需要者，得予以延長，最長以九十日為限。</w:t>
      </w:r>
    </w:p>
    <w:p w:rsidR="00A46AE6" w:rsidRDefault="00A46AE6" w:rsidP="00A75928">
      <w:pPr>
        <w:pStyle w:val="a3"/>
        <w:spacing w:line="360" w:lineRule="auto"/>
        <w:ind w:leftChars="550" w:left="1210" w:right="200"/>
        <w:rPr>
          <w:rFonts w:ascii="標楷體" w:eastAsia="標楷體" w:hAnsi="標楷體" w:hint="eastAsia"/>
          <w:sz w:val="26"/>
          <w:szCs w:val="26"/>
          <w:lang w:eastAsia="zh-TW"/>
        </w:rPr>
      </w:pPr>
      <w:r w:rsidRPr="00A46AE6">
        <w:rPr>
          <w:rFonts w:ascii="標楷體" w:eastAsia="標楷體" w:hAnsi="標楷體"/>
          <w:sz w:val="26"/>
          <w:szCs w:val="26"/>
          <w:lang w:eastAsia="zh-TW"/>
        </w:rPr>
        <w:t>未依前項第二款規定改善申報，或第三款規定</w:t>
      </w:r>
      <w:proofErr w:type="gramStart"/>
      <w:r w:rsidRPr="00A46AE6">
        <w:rPr>
          <w:rFonts w:ascii="標楷體" w:eastAsia="標楷體" w:hAnsi="標楷體"/>
          <w:sz w:val="26"/>
          <w:szCs w:val="26"/>
          <w:lang w:eastAsia="zh-TW"/>
        </w:rPr>
        <w:t>送請復核</w:t>
      </w:r>
      <w:proofErr w:type="gramEnd"/>
      <w:r w:rsidRPr="00A46AE6">
        <w:rPr>
          <w:rFonts w:ascii="標楷體" w:eastAsia="標楷體" w:hAnsi="標楷體"/>
          <w:sz w:val="26"/>
          <w:szCs w:val="26"/>
          <w:lang w:eastAsia="zh-TW"/>
        </w:rPr>
        <w:t>或</w:t>
      </w:r>
      <w:proofErr w:type="gramStart"/>
      <w:r w:rsidRPr="00A46AE6">
        <w:rPr>
          <w:rFonts w:ascii="標楷體" w:eastAsia="標楷體" w:hAnsi="標楷體"/>
          <w:sz w:val="26"/>
          <w:szCs w:val="26"/>
          <w:lang w:eastAsia="zh-TW"/>
        </w:rPr>
        <w:t>復核仍不合</w:t>
      </w:r>
      <w:proofErr w:type="gramEnd"/>
      <w:r w:rsidRPr="00A46AE6">
        <w:rPr>
          <w:rFonts w:ascii="標楷體" w:eastAsia="標楷體" w:hAnsi="標楷體"/>
          <w:sz w:val="26"/>
          <w:szCs w:val="26"/>
          <w:lang w:eastAsia="zh-TW"/>
        </w:rPr>
        <w:t>規定者，當地主管建築機關應依本法第九十一條規定處理。</w:t>
      </w:r>
    </w:p>
    <w:p w:rsidR="00A75928" w:rsidRPr="00A46AE6" w:rsidRDefault="00A75928" w:rsidP="00A75928">
      <w:pPr>
        <w:pStyle w:val="a3"/>
        <w:spacing w:line="360" w:lineRule="auto"/>
        <w:ind w:leftChars="550" w:left="1210" w:right="200"/>
        <w:rPr>
          <w:rFonts w:ascii="標楷體" w:eastAsia="標楷體" w:hAnsi="標楷體"/>
          <w:sz w:val="26"/>
          <w:szCs w:val="26"/>
          <w:lang w:eastAsia="zh-TW"/>
        </w:rPr>
      </w:pPr>
    </w:p>
    <w:p w:rsidR="00A75928" w:rsidRDefault="00A46AE6" w:rsidP="00673B67">
      <w:pPr>
        <w:pStyle w:val="a3"/>
        <w:tabs>
          <w:tab w:val="left" w:pos="1393"/>
        </w:tabs>
        <w:spacing w:line="360" w:lineRule="auto"/>
        <w:ind w:right="125"/>
        <w:rPr>
          <w:rFonts w:ascii="標楷體" w:eastAsia="標楷體" w:hAnsi="標楷體" w:hint="eastAsia"/>
          <w:spacing w:val="15"/>
          <w:sz w:val="26"/>
          <w:szCs w:val="26"/>
          <w:lang w:eastAsia="zh-TW"/>
        </w:rPr>
      </w:pPr>
      <w:r w:rsidRPr="00A46AE6">
        <w:rPr>
          <w:rFonts w:ascii="標楷體" w:eastAsia="標楷體" w:hAnsi="標楷體"/>
          <w:spacing w:val="15"/>
          <w:sz w:val="26"/>
          <w:szCs w:val="26"/>
          <w:lang w:eastAsia="zh-TW"/>
        </w:rPr>
        <w:t>第十四</w:t>
      </w:r>
      <w:r w:rsidRPr="00A46AE6">
        <w:rPr>
          <w:rFonts w:ascii="標楷體" w:eastAsia="標楷體" w:hAnsi="標楷體"/>
          <w:sz w:val="26"/>
          <w:szCs w:val="26"/>
          <w:lang w:eastAsia="zh-TW"/>
        </w:rPr>
        <w:t>條</w:t>
      </w:r>
      <w:r w:rsidRPr="00A46AE6">
        <w:rPr>
          <w:rFonts w:ascii="標楷體" w:eastAsia="標楷體" w:hAnsi="標楷體"/>
          <w:sz w:val="26"/>
          <w:szCs w:val="26"/>
          <w:lang w:eastAsia="zh-TW"/>
        </w:rPr>
        <w:tab/>
      </w:r>
      <w:r w:rsidRPr="00A46AE6">
        <w:rPr>
          <w:rFonts w:ascii="標楷體" w:eastAsia="標楷體" w:hAnsi="標楷體"/>
          <w:sz w:val="26"/>
          <w:szCs w:val="26"/>
          <w:lang w:eastAsia="zh-TW"/>
        </w:rPr>
        <w:tab/>
      </w:r>
      <w:r w:rsidRPr="00A46AE6">
        <w:rPr>
          <w:rFonts w:ascii="標楷體" w:eastAsia="標楷體" w:hAnsi="標楷體"/>
          <w:spacing w:val="15"/>
          <w:sz w:val="26"/>
          <w:szCs w:val="26"/>
          <w:lang w:eastAsia="zh-TW"/>
        </w:rPr>
        <w:t>當地主管建築機關對於本法第七十七條規定之查核及複查事</w:t>
      </w:r>
    </w:p>
    <w:p w:rsidR="00A46AE6" w:rsidRDefault="00A46AE6" w:rsidP="00673B67">
      <w:pPr>
        <w:pStyle w:val="a3"/>
        <w:tabs>
          <w:tab w:val="left" w:pos="1393"/>
        </w:tabs>
        <w:spacing w:line="360" w:lineRule="auto"/>
        <w:ind w:right="125" w:firstLineChars="500" w:firstLine="1450"/>
        <w:rPr>
          <w:rFonts w:ascii="標楷體" w:eastAsia="標楷體" w:hAnsi="標楷體" w:hint="eastAsia"/>
          <w:sz w:val="26"/>
          <w:szCs w:val="26"/>
          <w:lang w:eastAsia="zh-TW"/>
        </w:rPr>
      </w:pPr>
      <w:r w:rsidRPr="00A46AE6">
        <w:rPr>
          <w:rFonts w:ascii="標楷體" w:eastAsia="標楷體" w:hAnsi="標楷體"/>
          <w:spacing w:val="15"/>
          <w:sz w:val="26"/>
          <w:szCs w:val="26"/>
          <w:lang w:eastAsia="zh-TW"/>
        </w:rPr>
        <w:t>項，得</w:t>
      </w:r>
      <w:r w:rsidRPr="00A46AE6">
        <w:rPr>
          <w:rFonts w:ascii="標楷體" w:eastAsia="標楷體" w:hAnsi="標楷體"/>
          <w:sz w:val="26"/>
          <w:szCs w:val="26"/>
          <w:lang w:eastAsia="zh-TW"/>
        </w:rPr>
        <w:t>委</w:t>
      </w:r>
      <w:r w:rsidRPr="00A46AE6">
        <w:rPr>
          <w:rFonts w:ascii="標楷體" w:eastAsia="標楷體" w:hAnsi="標楷體"/>
          <w:spacing w:val="15"/>
          <w:sz w:val="26"/>
          <w:szCs w:val="26"/>
          <w:lang w:eastAsia="zh-TW"/>
        </w:rPr>
        <w:t>託相關機關、專業機構或團體辦理</w:t>
      </w:r>
      <w:r w:rsidRPr="00A46AE6">
        <w:rPr>
          <w:rFonts w:ascii="標楷體" w:eastAsia="標楷體" w:hAnsi="標楷體"/>
          <w:sz w:val="26"/>
          <w:szCs w:val="26"/>
          <w:lang w:eastAsia="zh-TW"/>
        </w:rPr>
        <w:t>。</w:t>
      </w:r>
    </w:p>
    <w:p w:rsidR="00673B67" w:rsidRPr="00A46AE6" w:rsidRDefault="00673B67" w:rsidP="00673B67">
      <w:pPr>
        <w:pStyle w:val="a3"/>
        <w:tabs>
          <w:tab w:val="left" w:pos="1393"/>
        </w:tabs>
        <w:spacing w:line="360" w:lineRule="auto"/>
        <w:ind w:right="125" w:firstLineChars="500" w:firstLine="1300"/>
        <w:rPr>
          <w:rFonts w:ascii="標楷體" w:eastAsia="標楷體" w:hAnsi="標楷體"/>
          <w:sz w:val="26"/>
          <w:szCs w:val="26"/>
          <w:lang w:eastAsia="zh-TW"/>
        </w:rPr>
      </w:pPr>
    </w:p>
    <w:p w:rsidR="00F000C9" w:rsidRDefault="00A46AE6" w:rsidP="00673B67">
      <w:pPr>
        <w:pStyle w:val="a3"/>
        <w:tabs>
          <w:tab w:val="left" w:pos="1393"/>
        </w:tabs>
        <w:spacing w:line="360" w:lineRule="auto"/>
        <w:ind w:right="635"/>
        <w:rPr>
          <w:rFonts w:ascii="標楷體" w:eastAsia="標楷體" w:hAnsi="標楷體" w:hint="eastAsia"/>
          <w:spacing w:val="15"/>
          <w:sz w:val="26"/>
          <w:szCs w:val="26"/>
          <w:lang w:eastAsia="zh-TW"/>
        </w:rPr>
      </w:pPr>
      <w:r w:rsidRPr="00A46AE6">
        <w:rPr>
          <w:rFonts w:ascii="標楷體" w:eastAsia="標楷體" w:hAnsi="標楷體"/>
          <w:spacing w:val="15"/>
          <w:sz w:val="26"/>
          <w:szCs w:val="26"/>
          <w:lang w:eastAsia="zh-TW"/>
        </w:rPr>
        <w:t>第十五</w:t>
      </w:r>
      <w:r w:rsidRPr="00A46AE6">
        <w:rPr>
          <w:rFonts w:ascii="標楷體" w:eastAsia="標楷體" w:hAnsi="標楷體"/>
          <w:sz w:val="26"/>
          <w:szCs w:val="26"/>
          <w:lang w:eastAsia="zh-TW"/>
        </w:rPr>
        <w:t>條</w:t>
      </w:r>
      <w:r w:rsidRPr="00A46AE6">
        <w:rPr>
          <w:rFonts w:ascii="標楷體" w:eastAsia="標楷體" w:hAnsi="標楷體"/>
          <w:sz w:val="26"/>
          <w:szCs w:val="26"/>
          <w:lang w:eastAsia="zh-TW"/>
        </w:rPr>
        <w:tab/>
      </w:r>
      <w:r w:rsidRPr="00A46AE6">
        <w:rPr>
          <w:rFonts w:ascii="標楷體" w:eastAsia="標楷體" w:hAnsi="標楷體"/>
          <w:spacing w:val="15"/>
          <w:sz w:val="26"/>
          <w:szCs w:val="26"/>
          <w:lang w:eastAsia="zh-TW"/>
        </w:rPr>
        <w:t>建築物公共安全檢查申報相關書表格式，由中央主管機關</w:t>
      </w:r>
    </w:p>
    <w:p w:rsidR="00F000C9" w:rsidRDefault="00A46AE6" w:rsidP="00673B67">
      <w:pPr>
        <w:pStyle w:val="a3"/>
        <w:tabs>
          <w:tab w:val="left" w:pos="1393"/>
        </w:tabs>
        <w:spacing w:line="360" w:lineRule="auto"/>
        <w:ind w:left="117" w:right="635" w:firstLineChars="450" w:firstLine="1305"/>
        <w:rPr>
          <w:rFonts w:ascii="標楷體" w:eastAsia="標楷體" w:hAnsi="標楷體" w:hint="eastAsia"/>
          <w:sz w:val="26"/>
          <w:szCs w:val="26"/>
          <w:lang w:eastAsia="zh-TW"/>
        </w:rPr>
      </w:pPr>
      <w:r w:rsidRPr="00A46AE6">
        <w:rPr>
          <w:rFonts w:ascii="標楷體" w:eastAsia="標楷體" w:hAnsi="標楷體"/>
          <w:spacing w:val="15"/>
          <w:sz w:val="26"/>
          <w:szCs w:val="26"/>
          <w:lang w:eastAsia="zh-TW"/>
        </w:rPr>
        <w:t>定之</w:t>
      </w:r>
      <w:r w:rsidRPr="00A46AE6">
        <w:rPr>
          <w:rFonts w:ascii="標楷體" w:eastAsia="標楷體" w:hAnsi="標楷體"/>
          <w:sz w:val="26"/>
          <w:szCs w:val="26"/>
          <w:lang w:eastAsia="zh-TW"/>
        </w:rPr>
        <w:t>。</w:t>
      </w:r>
    </w:p>
    <w:p w:rsidR="00673B67" w:rsidRDefault="00673B67" w:rsidP="00673B67">
      <w:pPr>
        <w:pStyle w:val="a3"/>
        <w:tabs>
          <w:tab w:val="left" w:pos="1393"/>
        </w:tabs>
        <w:spacing w:line="360" w:lineRule="auto"/>
        <w:ind w:left="117" w:right="635" w:firstLineChars="450" w:firstLine="1170"/>
        <w:rPr>
          <w:rFonts w:ascii="標楷體" w:eastAsia="標楷體" w:hAnsi="標楷體" w:hint="eastAsia"/>
          <w:sz w:val="26"/>
          <w:szCs w:val="26"/>
          <w:lang w:eastAsia="zh-TW"/>
        </w:rPr>
      </w:pPr>
    </w:p>
    <w:p w:rsidR="001C1B2F" w:rsidRPr="001C1B2F" w:rsidRDefault="00A46AE6" w:rsidP="00673B67">
      <w:pPr>
        <w:pStyle w:val="a3"/>
        <w:tabs>
          <w:tab w:val="left" w:pos="1393"/>
        </w:tabs>
        <w:spacing w:line="360" w:lineRule="auto"/>
        <w:ind w:right="635"/>
        <w:rPr>
          <w:rFonts w:ascii="標楷體" w:eastAsia="標楷體" w:hAnsi="標楷體"/>
          <w:sz w:val="26"/>
          <w:szCs w:val="26"/>
          <w:lang w:eastAsia="zh-TW"/>
        </w:rPr>
        <w:sectPr w:rsidR="001C1B2F" w:rsidRPr="001C1B2F" w:rsidSect="004049E7">
          <w:headerReference w:type="default" r:id="rId6"/>
          <w:footerReference w:type="default" r:id="rId7"/>
          <w:pgSz w:w="11900" w:h="16840"/>
          <w:pgMar w:top="500" w:right="1400" w:bottom="480" w:left="1340" w:header="274" w:footer="285" w:gutter="0"/>
          <w:pgNumType w:start="1"/>
          <w:cols w:space="720"/>
        </w:sectPr>
      </w:pPr>
      <w:r w:rsidRPr="00A46AE6">
        <w:rPr>
          <w:rFonts w:ascii="標楷體" w:eastAsia="標楷體" w:hAnsi="標楷體"/>
          <w:spacing w:val="15"/>
          <w:sz w:val="26"/>
          <w:szCs w:val="26"/>
          <w:lang w:eastAsia="zh-TW"/>
        </w:rPr>
        <w:t>第十六</w:t>
      </w:r>
      <w:r w:rsidRPr="00A46AE6">
        <w:rPr>
          <w:rFonts w:ascii="標楷體" w:eastAsia="標楷體" w:hAnsi="標楷體"/>
          <w:sz w:val="26"/>
          <w:szCs w:val="26"/>
          <w:lang w:eastAsia="zh-TW"/>
        </w:rPr>
        <w:t>條</w:t>
      </w:r>
      <w:r w:rsidRPr="00A46AE6">
        <w:rPr>
          <w:rFonts w:ascii="標楷體" w:eastAsia="標楷體" w:hAnsi="標楷體"/>
          <w:sz w:val="26"/>
          <w:szCs w:val="26"/>
          <w:lang w:eastAsia="zh-TW"/>
        </w:rPr>
        <w:tab/>
      </w:r>
      <w:r w:rsidRPr="00A46AE6">
        <w:rPr>
          <w:rFonts w:ascii="標楷體" w:eastAsia="標楷體" w:hAnsi="標楷體"/>
          <w:spacing w:val="15"/>
          <w:sz w:val="26"/>
          <w:szCs w:val="26"/>
          <w:lang w:eastAsia="zh-TW"/>
        </w:rPr>
        <w:t>本辦法自發布日施行</w:t>
      </w:r>
      <w:r w:rsidRPr="00A46AE6">
        <w:rPr>
          <w:rFonts w:ascii="標楷體" w:eastAsia="標楷體" w:hAnsi="標楷體"/>
          <w:sz w:val="26"/>
          <w:szCs w:val="26"/>
          <w:lang w:eastAsia="zh-TW"/>
        </w:rPr>
        <w:t>。</w:t>
      </w:r>
    </w:p>
    <w:p w:rsidR="00142507" w:rsidRPr="004049E7" w:rsidRDefault="00142507" w:rsidP="00BF1E57">
      <w:pPr>
        <w:pStyle w:val="a3"/>
        <w:tabs>
          <w:tab w:val="left" w:pos="1393"/>
        </w:tabs>
        <w:ind w:right="125"/>
        <w:rPr>
          <w:rFonts w:ascii="標楷體" w:eastAsia="標楷體" w:hAnsi="標楷體"/>
          <w:lang w:eastAsia="zh-TW"/>
        </w:rPr>
      </w:pPr>
    </w:p>
    <w:sectPr w:rsidR="00142507" w:rsidRPr="004049E7" w:rsidSect="0014250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FE1" w:rsidRDefault="00481FE1" w:rsidP="004049E7">
      <w:r>
        <w:separator/>
      </w:r>
    </w:p>
  </w:endnote>
  <w:endnote w:type="continuationSeparator" w:id="0">
    <w:p w:rsidR="00481FE1" w:rsidRDefault="00481FE1" w:rsidP="004049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Droid Sans Fallback">
    <w:altName w:val="Arial"/>
    <w:charset w:val="00"/>
    <w:family w:val="swiss"/>
    <w:pitch w:val="variable"/>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EEC" w:rsidRDefault="00481FE1">
    <w:pPr>
      <w:pStyle w:val="a3"/>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FE1" w:rsidRDefault="00481FE1" w:rsidP="004049E7">
      <w:r>
        <w:separator/>
      </w:r>
    </w:p>
  </w:footnote>
  <w:footnote w:type="continuationSeparator" w:id="0">
    <w:p w:rsidR="00481FE1" w:rsidRDefault="00481FE1" w:rsidP="004049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EEC" w:rsidRDefault="00481FE1">
    <w:pPr>
      <w:pStyle w:val="a3"/>
      <w:spacing w:line="14" w:lineRule="auto"/>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49E7"/>
    <w:rsid w:val="000A2814"/>
    <w:rsid w:val="000A710C"/>
    <w:rsid w:val="00142507"/>
    <w:rsid w:val="00161251"/>
    <w:rsid w:val="001A2319"/>
    <w:rsid w:val="001C1B2F"/>
    <w:rsid w:val="00235D46"/>
    <w:rsid w:val="002E7D57"/>
    <w:rsid w:val="00363462"/>
    <w:rsid w:val="00396D7E"/>
    <w:rsid w:val="003A3995"/>
    <w:rsid w:val="003C4C08"/>
    <w:rsid w:val="003E5FB7"/>
    <w:rsid w:val="004049E7"/>
    <w:rsid w:val="0048105B"/>
    <w:rsid w:val="00481FE1"/>
    <w:rsid w:val="004A77F8"/>
    <w:rsid w:val="004E48FA"/>
    <w:rsid w:val="00503E6A"/>
    <w:rsid w:val="005A5B39"/>
    <w:rsid w:val="005B67AE"/>
    <w:rsid w:val="005C084B"/>
    <w:rsid w:val="005C2FE0"/>
    <w:rsid w:val="00673B67"/>
    <w:rsid w:val="006758A7"/>
    <w:rsid w:val="006E00BD"/>
    <w:rsid w:val="0070341D"/>
    <w:rsid w:val="00716EEB"/>
    <w:rsid w:val="007C2797"/>
    <w:rsid w:val="00861E49"/>
    <w:rsid w:val="00935C0A"/>
    <w:rsid w:val="009442D7"/>
    <w:rsid w:val="00967A11"/>
    <w:rsid w:val="0099401E"/>
    <w:rsid w:val="009A3337"/>
    <w:rsid w:val="00A46AE6"/>
    <w:rsid w:val="00A75928"/>
    <w:rsid w:val="00A81E93"/>
    <w:rsid w:val="00AA5F08"/>
    <w:rsid w:val="00AC2D95"/>
    <w:rsid w:val="00B04EC4"/>
    <w:rsid w:val="00B82861"/>
    <w:rsid w:val="00BD42C9"/>
    <w:rsid w:val="00BF1E57"/>
    <w:rsid w:val="00D52502"/>
    <w:rsid w:val="00D60AA4"/>
    <w:rsid w:val="00D66790"/>
    <w:rsid w:val="00D81AA1"/>
    <w:rsid w:val="00DD7D6A"/>
    <w:rsid w:val="00DF3159"/>
    <w:rsid w:val="00E31251"/>
    <w:rsid w:val="00E41EBC"/>
    <w:rsid w:val="00E54B90"/>
    <w:rsid w:val="00F000C9"/>
    <w:rsid w:val="00F65047"/>
    <w:rsid w:val="00FA08F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049E7"/>
    <w:pPr>
      <w:widowControl w:val="0"/>
      <w:autoSpaceDE w:val="0"/>
      <w:autoSpaceDN w:val="0"/>
    </w:pPr>
    <w:rPr>
      <w:rFonts w:ascii="Droid Sans Fallback" w:eastAsia="Droid Sans Fallback" w:hAnsi="Droid Sans Fallback" w:cs="Droid Sans Fallback"/>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049E7"/>
    <w:rPr>
      <w:sz w:val="24"/>
      <w:szCs w:val="24"/>
    </w:rPr>
  </w:style>
  <w:style w:type="character" w:customStyle="1" w:styleId="a4">
    <w:name w:val="本文 字元"/>
    <w:basedOn w:val="a0"/>
    <w:link w:val="a3"/>
    <w:uiPriority w:val="1"/>
    <w:rsid w:val="004049E7"/>
    <w:rPr>
      <w:rFonts w:ascii="Droid Sans Fallback" w:eastAsia="Droid Sans Fallback" w:hAnsi="Droid Sans Fallback" w:cs="Droid Sans Fallback"/>
      <w:kern w:val="0"/>
      <w:szCs w:val="24"/>
      <w:lang w:eastAsia="en-US"/>
    </w:rPr>
  </w:style>
  <w:style w:type="paragraph" w:styleId="a5">
    <w:name w:val="header"/>
    <w:basedOn w:val="a"/>
    <w:link w:val="a6"/>
    <w:uiPriority w:val="99"/>
    <w:semiHidden/>
    <w:unhideWhenUsed/>
    <w:rsid w:val="004049E7"/>
    <w:pPr>
      <w:tabs>
        <w:tab w:val="center" w:pos="4153"/>
        <w:tab w:val="right" w:pos="8306"/>
      </w:tabs>
      <w:snapToGrid w:val="0"/>
    </w:pPr>
    <w:rPr>
      <w:sz w:val="20"/>
      <w:szCs w:val="20"/>
    </w:rPr>
  </w:style>
  <w:style w:type="character" w:customStyle="1" w:styleId="a6">
    <w:name w:val="頁首 字元"/>
    <w:basedOn w:val="a0"/>
    <w:link w:val="a5"/>
    <w:uiPriority w:val="99"/>
    <w:semiHidden/>
    <w:rsid w:val="004049E7"/>
    <w:rPr>
      <w:rFonts w:ascii="Droid Sans Fallback" w:eastAsia="Droid Sans Fallback" w:hAnsi="Droid Sans Fallback" w:cs="Droid Sans Fallback"/>
      <w:kern w:val="0"/>
      <w:sz w:val="20"/>
      <w:szCs w:val="20"/>
      <w:lang w:eastAsia="en-US"/>
    </w:rPr>
  </w:style>
  <w:style w:type="paragraph" w:styleId="a7">
    <w:name w:val="footer"/>
    <w:basedOn w:val="a"/>
    <w:link w:val="a8"/>
    <w:uiPriority w:val="99"/>
    <w:semiHidden/>
    <w:unhideWhenUsed/>
    <w:rsid w:val="004049E7"/>
    <w:pPr>
      <w:tabs>
        <w:tab w:val="center" w:pos="4153"/>
        <w:tab w:val="right" w:pos="8306"/>
      </w:tabs>
      <w:snapToGrid w:val="0"/>
    </w:pPr>
    <w:rPr>
      <w:sz w:val="20"/>
      <w:szCs w:val="20"/>
    </w:rPr>
  </w:style>
  <w:style w:type="character" w:customStyle="1" w:styleId="a8">
    <w:name w:val="頁尾 字元"/>
    <w:basedOn w:val="a0"/>
    <w:link w:val="a7"/>
    <w:uiPriority w:val="99"/>
    <w:semiHidden/>
    <w:rsid w:val="004049E7"/>
    <w:rPr>
      <w:rFonts w:ascii="Droid Sans Fallback" w:eastAsia="Droid Sans Fallback" w:hAnsi="Droid Sans Fallback" w:cs="Droid Sans Fallback"/>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小貓</dc:creator>
  <cp:lastModifiedBy>小貓</cp:lastModifiedBy>
  <cp:revision>54</cp:revision>
  <dcterms:created xsi:type="dcterms:W3CDTF">2018-08-15T06:37:00Z</dcterms:created>
  <dcterms:modified xsi:type="dcterms:W3CDTF">2018-08-15T07:38:00Z</dcterms:modified>
</cp:coreProperties>
</file>